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b/>
          <w:sz w:val="36"/>
        </w:rPr>
      </w:pPr>
    </w:p>
    <w:p>
      <w:pPr>
        <w:spacing w:line="480" w:lineRule="auto"/>
        <w:jc w:val="center"/>
        <w:rPr>
          <w:b/>
          <w:sz w:val="36"/>
        </w:rPr>
      </w:pPr>
    </w:p>
    <w:p>
      <w:pPr>
        <w:spacing w:line="480" w:lineRule="auto"/>
        <w:jc w:val="center"/>
        <w:rPr>
          <w:rFonts w:ascii="黑体" w:hAnsi="黑体" w:eastAsia="黑体"/>
          <w:b/>
          <w:sz w:val="36"/>
        </w:rPr>
      </w:pPr>
      <w:r>
        <w:rPr>
          <w:rFonts w:hint="eastAsia" w:ascii="黑体" w:hAnsi="黑体" w:eastAsia="黑体"/>
          <w:b/>
          <w:sz w:val="36"/>
        </w:rPr>
        <w:t>唐山市建筑工程中等专业学校骨干专业建设</w:t>
      </w:r>
    </w:p>
    <w:p>
      <w:pPr>
        <w:spacing w:line="480" w:lineRule="auto"/>
        <w:jc w:val="center"/>
        <w:rPr>
          <w:rFonts w:ascii="黑体" w:hAnsi="黑体" w:eastAsia="黑体"/>
          <w:b/>
          <w:sz w:val="36"/>
        </w:rPr>
      </w:pPr>
    </w:p>
    <w:p>
      <w:pPr>
        <w:spacing w:line="480" w:lineRule="auto"/>
        <w:jc w:val="center"/>
        <w:rPr>
          <w:rFonts w:ascii="黑体" w:hAnsi="黑体" w:eastAsia="黑体"/>
          <w:b/>
          <w:sz w:val="44"/>
        </w:rPr>
      </w:pPr>
      <w:r>
        <w:rPr>
          <w:rFonts w:hint="eastAsia" w:ascii="黑体" w:hAnsi="黑体" w:eastAsia="黑体"/>
          <w:b/>
          <w:sz w:val="44"/>
        </w:rPr>
        <w:t>佐 证 材 料</w:t>
      </w:r>
    </w:p>
    <w:p>
      <w:pPr>
        <w:spacing w:line="480" w:lineRule="auto"/>
        <w:jc w:val="center"/>
        <w:rPr>
          <w:b/>
          <w:sz w:val="40"/>
        </w:rPr>
      </w:pPr>
    </w:p>
    <w:p>
      <w:pPr>
        <w:spacing w:before="156" w:beforeLines="50" w:after="156" w:afterLines="50" w:line="360" w:lineRule="auto"/>
        <w:rPr>
          <w:rFonts w:ascii="仿宋" w:hAnsi="仿宋" w:eastAsia="仿宋"/>
          <w:b/>
          <w:sz w:val="28"/>
          <w:szCs w:val="28"/>
        </w:rPr>
      </w:pPr>
      <w:r>
        <w:rPr>
          <w:rFonts w:hint="eastAsia" w:ascii="宋体" w:hAnsi="宋体" w:eastAsia="宋体"/>
          <w:b/>
          <w:sz w:val="28"/>
          <w:szCs w:val="28"/>
        </w:rPr>
        <w:t>自查指标：</w:t>
      </w:r>
      <w:r>
        <w:rPr>
          <w:rFonts w:hint="eastAsia" w:ascii="仿宋" w:hAnsi="仿宋" w:eastAsia="仿宋"/>
          <w:sz w:val="24"/>
        </w:rPr>
        <w:t>M1-1</w:t>
      </w:r>
      <w:r>
        <w:rPr>
          <w:rFonts w:ascii="仿宋" w:hAnsi="仿宋" w:eastAsia="仿宋"/>
          <w:sz w:val="24"/>
        </w:rPr>
        <w:t xml:space="preserve"> </w:t>
      </w:r>
      <w:r>
        <w:rPr>
          <w:rFonts w:hint="eastAsia" w:ascii="仿宋" w:hAnsi="仿宋" w:eastAsia="仿宋"/>
          <w:sz w:val="24"/>
        </w:rPr>
        <w:t>专业设置调研论证</w:t>
      </w:r>
    </w:p>
    <w:p>
      <w:pPr>
        <w:spacing w:before="156" w:beforeLines="50" w:after="156" w:afterLines="50" w:line="360" w:lineRule="auto"/>
        <w:ind w:left="1405" w:hanging="1405" w:hangingChars="500"/>
        <w:rPr>
          <w:rFonts w:ascii="仿宋" w:hAnsi="仿宋" w:eastAsia="仿宋"/>
        </w:rPr>
      </w:pPr>
      <w:r>
        <w:rPr>
          <w:rFonts w:hint="eastAsia" w:ascii="宋体" w:hAnsi="宋体" w:eastAsia="宋体"/>
          <w:b/>
          <w:sz w:val="28"/>
          <w:szCs w:val="28"/>
        </w:rPr>
        <w:t>指标内涵：</w:t>
      </w:r>
      <w:r>
        <w:rPr>
          <w:rFonts w:ascii="仿宋" w:hAnsi="仿宋" w:eastAsia="仿宋"/>
          <w:sz w:val="24"/>
        </w:rPr>
        <w:t xml:space="preserve">1 </w:t>
      </w:r>
      <w:r>
        <w:rPr>
          <w:rFonts w:hint="eastAsia" w:ascii="仿宋" w:hAnsi="仿宋" w:eastAsia="仿宋"/>
          <w:sz w:val="24"/>
          <w:lang w:val="en-US" w:eastAsia="zh-CN"/>
        </w:rPr>
        <w:t>建筑工程施工</w:t>
      </w:r>
      <w:r>
        <w:rPr>
          <w:rFonts w:hint="eastAsia" w:ascii="仿宋" w:hAnsi="仿宋" w:eastAsia="仿宋"/>
          <w:sz w:val="24"/>
        </w:rPr>
        <w:t>专业设置和</w:t>
      </w:r>
      <w:bookmarkStart w:id="5" w:name="_GoBack"/>
      <w:bookmarkEnd w:id="5"/>
      <w:r>
        <w:rPr>
          <w:rFonts w:hint="eastAsia" w:ascii="仿宋" w:hAnsi="仿宋" w:eastAsia="仿宋"/>
          <w:sz w:val="24"/>
        </w:rPr>
        <w:t>建设经过充分的社会调查与论证，适合区域产业发展需要，与本地区产业发展联系紧密。</w:t>
      </w:r>
    </w:p>
    <w:p>
      <w:pPr>
        <w:widowControl/>
        <w:spacing w:before="156" w:beforeLines="50" w:after="156" w:afterLines="50" w:line="360" w:lineRule="auto"/>
        <w:jc w:val="left"/>
        <w:rPr>
          <w:rFonts w:ascii="宋体" w:hAnsi="宋体" w:eastAsia="宋体"/>
          <w:b/>
          <w:sz w:val="28"/>
          <w:szCs w:val="28"/>
        </w:rPr>
      </w:pPr>
      <w:r>
        <w:rPr>
          <w:rFonts w:hint="eastAsia" w:ascii="宋体" w:hAnsi="宋体" w:eastAsia="宋体"/>
          <w:b/>
          <w:sz w:val="28"/>
          <w:szCs w:val="28"/>
        </w:rPr>
        <w:t>材料目录：</w:t>
      </w:r>
    </w:p>
    <w:p>
      <w:pPr>
        <w:spacing w:before="156" w:beforeLines="50" w:after="156" w:afterLines="50" w:line="360" w:lineRule="auto"/>
        <w:ind w:left="1050" w:hanging="1050" w:hangingChars="500"/>
      </w:pPr>
      <w:r>
        <w:rPr>
          <w:rFonts w:hint="eastAsia"/>
        </w:rPr>
        <w:t xml:space="preserve">            材料1</w:t>
      </w:r>
      <w:r>
        <w:t xml:space="preserve"> </w:t>
      </w:r>
      <w:r>
        <w:rPr>
          <w:rFonts w:hint="eastAsia"/>
        </w:rPr>
        <w:t xml:space="preserve">建筑工程施工专业人才需求与专业建设调研报告 </w:t>
      </w:r>
      <w:r>
        <w:t xml:space="preserve">           </w:t>
      </w:r>
      <w:r>
        <w:rPr>
          <w:rFonts w:hint="eastAsia" w:asciiTheme="minorEastAsia" w:hAnsiTheme="minorEastAsia"/>
        </w:rPr>
        <w:t>………</w:t>
      </w:r>
      <w:r>
        <w:rPr>
          <w:rFonts w:asciiTheme="minorEastAsia" w:hAnsiTheme="minorEastAsia"/>
        </w:rPr>
        <w:fldChar w:fldCharType="begin"/>
      </w:r>
      <w:r>
        <w:rPr>
          <w:rFonts w:asciiTheme="minorEastAsia" w:hAnsiTheme="minorEastAsia"/>
        </w:rPr>
        <w:instrText xml:space="preserve"> HYPERLINK  \l "_材料1" </w:instrText>
      </w:r>
      <w:r>
        <w:rPr>
          <w:rFonts w:asciiTheme="minorEastAsia" w:hAnsiTheme="minorEastAsia"/>
        </w:rPr>
        <w:fldChar w:fldCharType="separate"/>
      </w:r>
      <w:r>
        <w:rPr>
          <w:rStyle w:val="13"/>
          <w:rFonts w:hint="eastAsia" w:asciiTheme="minorEastAsia" w:hAnsiTheme="minorEastAsia"/>
        </w:rPr>
        <w:t>1</w:t>
      </w:r>
      <w:r>
        <w:rPr>
          <w:rFonts w:asciiTheme="minorEastAsia" w:hAnsiTheme="minorEastAsia"/>
        </w:rPr>
        <w:fldChar w:fldCharType="end"/>
      </w:r>
    </w:p>
    <w:p>
      <w:pPr>
        <w:spacing w:before="156" w:beforeLines="50" w:after="156" w:afterLines="50" w:line="360" w:lineRule="auto"/>
        <w:ind w:left="1050" w:hanging="1050" w:hangingChars="500"/>
        <w:rPr>
          <w:rFonts w:asciiTheme="minorEastAsia" w:hAnsiTheme="minorEastAsia"/>
        </w:rPr>
      </w:pPr>
      <w:r>
        <w:rPr>
          <w:rFonts w:hint="eastAsia"/>
        </w:rPr>
        <w:t xml:space="preserve">            材料2 建筑工程施工专业</w:t>
      </w:r>
      <w:r>
        <w:rPr>
          <w:rFonts w:hint="eastAsia" w:asciiTheme="minorEastAsia" w:hAnsiTheme="minorEastAsia"/>
        </w:rPr>
        <w:t xml:space="preserve">阶段性调研报告     </w:t>
      </w:r>
      <w:r>
        <w:rPr>
          <w:rFonts w:hint="eastAsia"/>
        </w:rPr>
        <w:t xml:space="preserve">      </w:t>
      </w:r>
      <w:r>
        <w:t xml:space="preserve"> </w:t>
      </w:r>
      <w:r>
        <w:rPr>
          <w:rFonts w:hint="eastAsia"/>
        </w:rPr>
        <w:t xml:space="preserve">            </w:t>
      </w:r>
      <w:r>
        <w:rPr>
          <w:rFonts w:hint="eastAsia" w:asciiTheme="minorEastAsia" w:hAnsiTheme="minorEastAsia"/>
        </w:rPr>
        <w:t>………</w:t>
      </w:r>
      <w:r>
        <w:rPr>
          <w:rFonts w:asciiTheme="minorEastAsia" w:hAnsiTheme="minorEastAsia"/>
        </w:rPr>
        <w:fldChar w:fldCharType="begin"/>
      </w:r>
      <w:r>
        <w:rPr>
          <w:rFonts w:asciiTheme="minorEastAsia" w:hAnsiTheme="minorEastAsia"/>
        </w:rPr>
        <w:instrText xml:space="preserve"> HYPERLINK  \l "_材料2" </w:instrText>
      </w:r>
      <w:r>
        <w:rPr>
          <w:rFonts w:asciiTheme="minorEastAsia" w:hAnsiTheme="minorEastAsia"/>
        </w:rPr>
        <w:fldChar w:fldCharType="separate"/>
      </w:r>
      <w:r>
        <w:rPr>
          <w:rStyle w:val="13"/>
          <w:rFonts w:hint="eastAsia" w:asciiTheme="minorEastAsia" w:hAnsiTheme="minorEastAsia"/>
        </w:rPr>
        <w:t>23</w:t>
      </w:r>
      <w:r>
        <w:rPr>
          <w:rFonts w:asciiTheme="minorEastAsia" w:hAnsiTheme="minorEastAsia"/>
        </w:rPr>
        <w:fldChar w:fldCharType="end"/>
      </w:r>
    </w:p>
    <w:p>
      <w:pPr>
        <w:spacing w:before="156" w:beforeLines="50" w:after="156" w:afterLines="50" w:line="360" w:lineRule="auto"/>
        <w:ind w:left="1050" w:hanging="1050" w:hangingChars="500"/>
        <w:rPr>
          <w:rFonts w:asciiTheme="minorEastAsia" w:hAnsiTheme="minorEastAsia"/>
        </w:rPr>
      </w:pPr>
      <w:r>
        <w:rPr>
          <w:rFonts w:asciiTheme="minorEastAsia" w:hAnsiTheme="minorEastAsia"/>
        </w:rPr>
        <w:t xml:space="preserve">            </w:t>
      </w:r>
      <w:r>
        <w:rPr>
          <w:rFonts w:hint="eastAsia" w:asciiTheme="minorEastAsia" w:hAnsiTheme="minorEastAsia"/>
        </w:rPr>
        <w:t>材料3</w:t>
      </w:r>
      <w:r>
        <w:rPr>
          <w:rFonts w:hint="eastAsia"/>
        </w:rPr>
        <w:t xml:space="preserve"> 建筑工程施工专业调研报告 </w:t>
      </w:r>
      <w:r>
        <w:t xml:space="preserve">                      </w:t>
      </w:r>
      <w:r>
        <w:rPr>
          <w:rFonts w:hint="eastAsia"/>
        </w:rPr>
        <w:t xml:space="preserve">       </w:t>
      </w:r>
      <w:r>
        <w:rPr>
          <w:rFonts w:hint="eastAsia" w:asciiTheme="minorEastAsia" w:hAnsiTheme="minorEastAsia"/>
        </w:rPr>
        <w:t>………</w:t>
      </w:r>
      <w:r>
        <w:rPr>
          <w:rFonts w:asciiTheme="minorEastAsia" w:hAnsiTheme="minorEastAsia"/>
        </w:rPr>
        <w:fldChar w:fldCharType="begin"/>
      </w:r>
      <w:r>
        <w:rPr>
          <w:rFonts w:asciiTheme="minorEastAsia" w:hAnsiTheme="minorEastAsia"/>
        </w:rPr>
        <w:instrText xml:space="preserve"> HYPERLINK  \l "_材料3" </w:instrText>
      </w:r>
      <w:r>
        <w:rPr>
          <w:rFonts w:asciiTheme="minorEastAsia" w:hAnsiTheme="minorEastAsia"/>
        </w:rPr>
        <w:fldChar w:fldCharType="separate"/>
      </w:r>
      <w:r>
        <w:rPr>
          <w:rStyle w:val="13"/>
          <w:rFonts w:hint="eastAsia" w:asciiTheme="minorEastAsia" w:hAnsiTheme="minorEastAsia"/>
        </w:rPr>
        <w:t>2</w:t>
      </w:r>
      <w:r>
        <w:rPr>
          <w:rStyle w:val="13"/>
          <w:rFonts w:asciiTheme="minorEastAsia" w:hAnsiTheme="minorEastAsia"/>
        </w:rPr>
        <w:t>6</w:t>
      </w:r>
      <w:r>
        <w:rPr>
          <w:rFonts w:asciiTheme="minorEastAsia" w:hAnsiTheme="minorEastAsia"/>
        </w:rPr>
        <w:fldChar w:fldCharType="end"/>
      </w:r>
    </w:p>
    <w:p>
      <w:pPr>
        <w:spacing w:before="156" w:beforeLines="50" w:after="156" w:afterLines="50" w:line="360" w:lineRule="auto"/>
        <w:ind w:left="1050" w:hanging="1050" w:hangingChars="500"/>
      </w:pPr>
      <w:r>
        <w:rPr>
          <w:rFonts w:asciiTheme="minorEastAsia" w:hAnsiTheme="minorEastAsia"/>
        </w:rPr>
        <w:t xml:space="preserve">            </w:t>
      </w:r>
      <w:r>
        <w:rPr>
          <w:rFonts w:hint="eastAsia" w:asciiTheme="minorEastAsia" w:hAnsiTheme="minorEastAsia"/>
        </w:rPr>
        <w:t>材料4 《建筑工程施工》专业调研表                            ………</w:t>
      </w:r>
      <w:r>
        <w:rPr>
          <w:rFonts w:asciiTheme="minorEastAsia" w:hAnsiTheme="minorEastAsia"/>
        </w:rPr>
        <w:fldChar w:fldCharType="begin"/>
      </w:r>
      <w:r>
        <w:rPr>
          <w:rFonts w:asciiTheme="minorEastAsia" w:hAnsiTheme="minorEastAsia"/>
        </w:rPr>
        <w:instrText xml:space="preserve"> HYPERLINK  \l "_材料4" </w:instrText>
      </w:r>
      <w:r>
        <w:rPr>
          <w:rFonts w:asciiTheme="minorEastAsia" w:hAnsiTheme="minorEastAsia"/>
        </w:rPr>
        <w:fldChar w:fldCharType="separate"/>
      </w:r>
      <w:r>
        <w:rPr>
          <w:rStyle w:val="13"/>
          <w:rFonts w:hint="eastAsia" w:asciiTheme="minorEastAsia" w:hAnsiTheme="minorEastAsia"/>
        </w:rPr>
        <w:t>3</w:t>
      </w:r>
      <w:r>
        <w:rPr>
          <w:rStyle w:val="13"/>
          <w:rFonts w:asciiTheme="minorEastAsia" w:hAnsiTheme="minorEastAsia"/>
        </w:rPr>
        <w:t>7</w:t>
      </w:r>
      <w:r>
        <w:rPr>
          <w:rFonts w:asciiTheme="minorEastAsia" w:hAnsiTheme="minorEastAsia"/>
        </w:rPr>
        <w:fldChar w:fldCharType="end"/>
      </w:r>
      <w:r>
        <w:rPr>
          <w:rFonts w:asciiTheme="minorEastAsia" w:hAnsiTheme="minorEastAsia"/>
        </w:rPr>
        <w:t xml:space="preserve"> </w:t>
      </w:r>
    </w:p>
    <w:p>
      <w:pPr>
        <w:widowControl/>
        <w:jc w:val="left"/>
        <w:rPr>
          <w:sz w:val="24"/>
        </w:rPr>
      </w:pPr>
      <w:r>
        <w:rPr>
          <w:sz w:val="24"/>
        </w:rPr>
        <w:br w:type="page"/>
      </w:r>
    </w:p>
    <w:p>
      <w:pPr>
        <w:pStyle w:val="3"/>
      </w:pPr>
      <w:bookmarkStart w:id="0" w:name="_材料1"/>
      <w:bookmarkEnd w:id="0"/>
      <w:r>
        <w:rPr>
          <w:rFonts w:hint="eastAsia"/>
        </w:rPr>
        <w:t>材料1</w:t>
      </w:r>
    </w:p>
    <w:p>
      <w:pPr>
        <w:jc w:val="center"/>
        <w:rPr>
          <w:rFonts w:ascii="黑体" w:hAnsi="黑体" w:eastAsia="黑体"/>
          <w:b/>
          <w:bCs/>
          <w:sz w:val="32"/>
          <w:szCs w:val="32"/>
        </w:rPr>
      </w:pPr>
      <w:r>
        <w:rPr>
          <w:rFonts w:hint="eastAsia" w:ascii="黑体" w:hAnsi="黑体" w:eastAsia="黑体"/>
          <w:b/>
          <w:bCs/>
          <w:sz w:val="32"/>
          <w:szCs w:val="32"/>
        </w:rPr>
        <w:t>唐山市建筑工程中等专业学校</w:t>
      </w:r>
    </w:p>
    <w:p>
      <w:pPr>
        <w:jc w:val="center"/>
        <w:rPr>
          <w:rFonts w:ascii="黑体" w:hAnsi="黑体" w:eastAsia="黑体"/>
          <w:b/>
          <w:bCs/>
          <w:sz w:val="32"/>
          <w:szCs w:val="32"/>
        </w:rPr>
      </w:pPr>
      <w:bookmarkStart w:id="1" w:name="_Hlk119091850"/>
      <w:r>
        <w:rPr>
          <w:rFonts w:hint="eastAsia" w:ascii="黑体" w:hAnsi="黑体" w:eastAsia="黑体"/>
          <w:b/>
          <w:bCs/>
          <w:sz w:val="32"/>
          <w:szCs w:val="32"/>
        </w:rPr>
        <w:t>建筑工程施工专业人才需求与专业建设调研</w:t>
      </w:r>
      <w:bookmarkEnd w:id="1"/>
      <w:r>
        <w:rPr>
          <w:rFonts w:hint="eastAsia" w:ascii="黑体" w:hAnsi="黑体" w:eastAsia="黑体"/>
          <w:b/>
          <w:bCs/>
          <w:sz w:val="32"/>
          <w:szCs w:val="32"/>
        </w:rPr>
        <w:t>报告</w:t>
      </w:r>
    </w:p>
    <w:p>
      <w:pPr>
        <w:jc w:val="center"/>
        <w:rPr>
          <w:rFonts w:ascii="黑体" w:hAnsi="黑体" w:eastAsia="黑体"/>
          <w:b/>
          <w:bCs/>
          <w:sz w:val="32"/>
          <w:szCs w:val="32"/>
        </w:rPr>
      </w:pPr>
      <w:r>
        <w:rPr>
          <w:rFonts w:hint="eastAsia" w:ascii="黑体" w:hAnsi="黑体" w:eastAsia="黑体"/>
          <w:b/>
          <w:bCs/>
          <w:sz w:val="32"/>
          <w:szCs w:val="32"/>
        </w:rPr>
        <w:t>（2</w:t>
      </w:r>
      <w:r>
        <w:rPr>
          <w:rFonts w:ascii="黑体" w:hAnsi="黑体" w:eastAsia="黑体"/>
          <w:b/>
          <w:bCs/>
          <w:sz w:val="32"/>
          <w:szCs w:val="32"/>
        </w:rPr>
        <w:t>02</w:t>
      </w:r>
      <w:r>
        <w:rPr>
          <w:rFonts w:hint="eastAsia" w:ascii="黑体" w:hAnsi="黑体" w:eastAsia="黑体"/>
          <w:b/>
          <w:bCs/>
          <w:sz w:val="32"/>
          <w:szCs w:val="32"/>
          <w:lang w:val="en-US" w:eastAsia="zh-CN"/>
        </w:rPr>
        <w:t>3</w:t>
      </w:r>
      <w:r>
        <w:rPr>
          <w:rFonts w:hint="eastAsia" w:ascii="黑体" w:hAnsi="黑体" w:eastAsia="黑体"/>
          <w:b/>
          <w:bCs/>
          <w:sz w:val="32"/>
          <w:szCs w:val="32"/>
        </w:rPr>
        <w:t>年度）</w:t>
      </w:r>
    </w:p>
    <w:p>
      <w:pPr>
        <w:pStyle w:val="14"/>
        <w:numPr>
          <w:ilvl w:val="0"/>
          <w:numId w:val="1"/>
        </w:numPr>
        <w:ind w:firstLineChars="0"/>
        <w:rPr>
          <w:rFonts w:ascii="黑体" w:hAnsi="黑体" w:eastAsia="黑体"/>
          <w:sz w:val="28"/>
          <w:szCs w:val="28"/>
        </w:rPr>
      </w:pPr>
      <w:r>
        <w:rPr>
          <w:rFonts w:hint="eastAsia" w:ascii="黑体" w:hAnsi="黑体" w:eastAsia="黑体"/>
          <w:sz w:val="28"/>
          <w:szCs w:val="28"/>
        </w:rPr>
        <w:t>指导思想</w:t>
      </w:r>
    </w:p>
    <w:p>
      <w:pPr>
        <w:ind w:firstLine="560" w:firstLineChars="200"/>
        <w:rPr>
          <w:rFonts w:ascii="仿宋" w:hAnsi="仿宋" w:eastAsia="仿宋"/>
          <w:sz w:val="28"/>
          <w:szCs w:val="28"/>
        </w:rPr>
      </w:pPr>
      <w:r>
        <w:rPr>
          <w:rFonts w:hint="eastAsia" w:ascii="仿宋" w:hAnsi="仿宋" w:eastAsia="仿宋"/>
          <w:sz w:val="28"/>
          <w:szCs w:val="28"/>
        </w:rPr>
        <w:t>以习近平新时代中国特色社会主义思想为指导，牢固树立新发展理念，坚持服务高质量发展、促进高水平就业的办学方向，坚持育人为本、质量为先的基本原则，落实立德树人根本任务，构建“三全育人”新格局。深化产教融合、校企合作。发展以职业需求为导向、以实践能力培养为重点的人才培养模式。深化校企合作协同育人模式改革，坚持学历教育与职业培训相结合，促进书证融通。严把证书标准和人才质量两个关口，规范培养培训过程，打造骨干专业、特色专业。</w:t>
      </w:r>
    </w:p>
    <w:p>
      <w:pPr>
        <w:pStyle w:val="14"/>
        <w:numPr>
          <w:ilvl w:val="0"/>
          <w:numId w:val="2"/>
        </w:numPr>
        <w:spacing w:before="156" w:beforeLines="50" w:after="156" w:afterLines="50"/>
        <w:ind w:left="1559" w:firstLineChars="0"/>
        <w:rPr>
          <w:b/>
          <w:bCs/>
          <w:sz w:val="28"/>
          <w:szCs w:val="28"/>
        </w:rPr>
      </w:pPr>
      <w:r>
        <w:rPr>
          <w:rFonts w:hint="eastAsia"/>
          <w:b/>
          <w:bCs/>
          <w:sz w:val="28"/>
          <w:szCs w:val="28"/>
        </w:rPr>
        <w:t>调研背景</w:t>
      </w:r>
    </w:p>
    <w:p>
      <w:pPr>
        <w:ind w:firstLine="560" w:firstLineChars="200"/>
        <w:rPr>
          <w:rFonts w:ascii="仿宋" w:hAnsi="仿宋" w:eastAsia="仿宋"/>
          <w:sz w:val="28"/>
          <w:szCs w:val="28"/>
        </w:rPr>
      </w:pPr>
      <w:r>
        <w:rPr>
          <w:rFonts w:hint="eastAsia" w:ascii="仿宋" w:hAnsi="仿宋" w:eastAsia="仿宋"/>
          <w:sz w:val="28"/>
          <w:szCs w:val="28"/>
        </w:rPr>
        <w:t>建筑行业是我国四大经济支柱产业之一，既是劳动密集型产业，也是技术密集型产业。随着建筑业新技术、新工艺、新材料的蓬勃发展，建筑业亟需一大批高素质创新型技术技能人才投入到现代化建设中去。为适应新形势的发展，包括我校在内的各中职学校，一直致力于人才培养方案的创新与改革，正逐步向更加适应市场需求、提高学生创新实践能力、构建学生综合职业能力的方向发展。</w:t>
      </w:r>
    </w:p>
    <w:p>
      <w:pPr>
        <w:ind w:firstLine="560" w:firstLineChars="200"/>
        <w:rPr>
          <w:rFonts w:ascii="仿宋" w:hAnsi="仿宋" w:eastAsia="仿宋"/>
          <w:sz w:val="28"/>
          <w:szCs w:val="28"/>
        </w:rPr>
      </w:pPr>
      <w:r>
        <w:rPr>
          <w:rFonts w:hint="eastAsia" w:ascii="仿宋" w:hAnsi="仿宋" w:eastAsia="仿宋"/>
          <w:sz w:val="28"/>
          <w:szCs w:val="28"/>
        </w:rPr>
        <w:t>《国家职业教育改革实施方案》中明确提出：职业学校应坚持知行合一、工学结合，借鉴“双元制”等模式，总结现代学徒制和企业新型学徒制试点经验，校企共同研究制定人才培养方案，及时将新技术、新工艺、新规范纳入教学标准和教学内容，强化学生实习实训。健全专业设置定期评估机制，学校应依据职业院校专业目录灵活自主设置专业，每年调整1次专业。推动校企全面加强深度合作，根据自身特点和人才培养需要，主动与具备条件的企业在人才培养、技术创新、就业创业、社会服务、文化传承等方面开展合作。促进产教融合，实现校企“双元”育人。</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019</w:t>
      </w:r>
      <w:r>
        <w:rPr>
          <w:rFonts w:hint="eastAsia" w:ascii="仿宋" w:hAnsi="仿宋" w:eastAsia="仿宋"/>
          <w:sz w:val="28"/>
          <w:szCs w:val="28"/>
        </w:rPr>
        <w:t>年4月，教育部等四部门联合印发《关于在院校实施“学历证书+若干职业技能等级证书”制度试点方案》的通知，启动1+X证书制度试点工作，开发若干职业技能等级标准和证书。明确要求职业院校将1+X证书制度试点与专业建设、课程建设、教师队伍建设等紧密结合，推进“1”和“X”的有机衔接，提升职业教育质量和学生就业能力。通过试点，深化教师、教材、教法“三教”改革；促进校企合作；建好用好实训基地；探索建设职业教育国家“学分银行”，构建国家资历框架。</w:t>
      </w:r>
    </w:p>
    <w:p>
      <w:pPr>
        <w:ind w:firstLine="560" w:firstLineChars="200"/>
        <w:rPr>
          <w:rFonts w:ascii="仿宋" w:hAnsi="仿宋" w:eastAsia="仿宋"/>
          <w:sz w:val="28"/>
          <w:szCs w:val="28"/>
        </w:rPr>
      </w:pPr>
      <w:r>
        <w:rPr>
          <w:rFonts w:hint="eastAsia" w:ascii="仿宋" w:hAnsi="仿宋" w:eastAsia="仿宋"/>
          <w:sz w:val="28"/>
          <w:szCs w:val="28"/>
        </w:rPr>
        <w:t>为全面掌握建筑企业人才需求情况，缩小我校建筑施工专业人才培养目标与企业人才需求的距离，培养优质建筑技能型人才，更好地为地方经济建设和社会发展服务，经学校领导研究决定，开展建筑工程施工专业人才需求与专业建设调研。</w:t>
      </w:r>
    </w:p>
    <w:p>
      <w:pPr>
        <w:pStyle w:val="14"/>
        <w:numPr>
          <w:ilvl w:val="0"/>
          <w:numId w:val="2"/>
        </w:numPr>
        <w:spacing w:before="156" w:beforeLines="50" w:after="156" w:afterLines="50"/>
        <w:ind w:left="1559" w:firstLineChars="0"/>
        <w:rPr>
          <w:b/>
          <w:bCs/>
          <w:sz w:val="28"/>
          <w:szCs w:val="28"/>
        </w:rPr>
      </w:pPr>
      <w:r>
        <w:rPr>
          <w:rFonts w:hint="eastAsia"/>
          <w:b/>
          <w:bCs/>
          <w:sz w:val="28"/>
          <w:szCs w:val="28"/>
        </w:rPr>
        <w:t>调研目的</w:t>
      </w:r>
    </w:p>
    <w:p>
      <w:pPr>
        <w:ind w:firstLine="560" w:firstLineChars="200"/>
        <w:rPr>
          <w:rFonts w:ascii="仿宋" w:hAnsi="仿宋" w:eastAsia="仿宋"/>
          <w:sz w:val="28"/>
          <w:szCs w:val="28"/>
        </w:rPr>
      </w:pPr>
      <w:r>
        <w:rPr>
          <w:rFonts w:hint="eastAsia" w:ascii="仿宋" w:hAnsi="仿宋" w:eastAsia="仿宋"/>
          <w:sz w:val="28"/>
          <w:szCs w:val="28"/>
        </w:rPr>
        <w:t>详细、真实地了解河北省尤其是唐山地区的建筑行业、企业现状和发展趋势，了解建筑行业、企业对中职建筑施工专业人才需求情况，以及对从业人员职业素质、能力结构的需求变化情况，尤其是一线施工技术人员职业能力的具体要求，为结合我校实际，在原有专业建设与课程改革的基础上，做好建筑工程施工专业建设及课程改革提供可靠依据，打下坚实基础。</w:t>
      </w:r>
    </w:p>
    <w:p>
      <w:pPr>
        <w:pStyle w:val="14"/>
        <w:numPr>
          <w:ilvl w:val="0"/>
          <w:numId w:val="2"/>
        </w:numPr>
        <w:spacing w:before="156" w:beforeLines="50" w:after="156" w:afterLines="50"/>
        <w:ind w:left="1559" w:firstLineChars="0"/>
        <w:rPr>
          <w:b/>
          <w:bCs/>
          <w:sz w:val="28"/>
          <w:szCs w:val="28"/>
        </w:rPr>
      </w:pPr>
      <w:r>
        <w:rPr>
          <w:rFonts w:hint="eastAsia"/>
          <w:b/>
          <w:bCs/>
          <w:sz w:val="28"/>
          <w:szCs w:val="28"/>
        </w:rPr>
        <w:t>调研方法</w:t>
      </w:r>
    </w:p>
    <w:p>
      <w:pPr>
        <w:ind w:firstLine="480"/>
        <w:rPr>
          <w:rFonts w:ascii="仿宋" w:hAnsi="仿宋" w:eastAsia="仿宋"/>
          <w:sz w:val="28"/>
          <w:szCs w:val="28"/>
        </w:rPr>
      </w:pPr>
      <w:r>
        <w:rPr>
          <w:rFonts w:hint="eastAsia" w:ascii="仿宋" w:hAnsi="仿宋" w:eastAsia="仿宋"/>
          <w:sz w:val="28"/>
          <w:szCs w:val="28"/>
        </w:rPr>
        <w:t>本次调研采用文献调查法、问卷调查法、访谈调查法等调研方法，针对不同调研对象设计调查问卷及访谈提纲，搜集第一手资料，并分类统计、分析整理。</w:t>
      </w:r>
    </w:p>
    <w:p>
      <w:pPr>
        <w:pStyle w:val="14"/>
        <w:numPr>
          <w:ilvl w:val="0"/>
          <w:numId w:val="3"/>
        </w:numPr>
        <w:ind w:firstLineChars="0"/>
        <w:rPr>
          <w:rFonts w:ascii="仿宋" w:hAnsi="仿宋" w:eastAsia="仿宋"/>
          <w:sz w:val="28"/>
          <w:szCs w:val="28"/>
        </w:rPr>
      </w:pPr>
      <w:r>
        <w:rPr>
          <w:rFonts w:hint="eastAsia" w:ascii="仿宋" w:hAnsi="仿宋" w:eastAsia="仿宋"/>
          <w:sz w:val="28"/>
          <w:szCs w:val="28"/>
        </w:rPr>
        <w:t>文献调查法</w:t>
      </w:r>
    </w:p>
    <w:p>
      <w:pPr>
        <w:ind w:firstLine="560" w:firstLineChars="200"/>
        <w:rPr>
          <w:rFonts w:ascii="仿宋" w:hAnsi="仿宋" w:eastAsia="仿宋"/>
          <w:sz w:val="28"/>
          <w:szCs w:val="28"/>
        </w:rPr>
      </w:pPr>
      <w:r>
        <w:rPr>
          <w:rFonts w:hint="eastAsia" w:ascii="仿宋" w:hAnsi="仿宋" w:eastAsia="仿宋"/>
          <w:sz w:val="28"/>
          <w:szCs w:val="28"/>
        </w:rPr>
        <w:t>通过查找国家、省、市权威性的综合性资料文献，建筑行业协会信息公报，有关报刊、杂志等传播媒介，专业性、学术性会议资料，企业内部文件，政府相关政策法规、其他院校调查报告等文献，搜集信息，了解行业现状及发展趋势。</w:t>
      </w:r>
    </w:p>
    <w:p>
      <w:pPr>
        <w:pStyle w:val="14"/>
        <w:numPr>
          <w:ilvl w:val="0"/>
          <w:numId w:val="3"/>
        </w:numPr>
        <w:ind w:firstLineChars="0"/>
        <w:rPr>
          <w:rFonts w:ascii="仿宋" w:hAnsi="仿宋" w:eastAsia="仿宋"/>
          <w:sz w:val="28"/>
          <w:szCs w:val="28"/>
        </w:rPr>
      </w:pPr>
      <w:r>
        <w:rPr>
          <w:rFonts w:hint="eastAsia" w:ascii="仿宋" w:hAnsi="仿宋" w:eastAsia="仿宋"/>
          <w:sz w:val="28"/>
          <w:szCs w:val="28"/>
        </w:rPr>
        <w:t>问卷调查法</w:t>
      </w:r>
    </w:p>
    <w:p>
      <w:pP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依据现行相关法规政策，按照现有专业教学模式，结合建筑企业用人需求设计调查问卷。鉴于目前情况，经事前与企业电话或微信沟通后，采用邮寄问卷、网络问卷或电话调研的方式发放问卷。问卷可自填，也可根据情况代填。</w:t>
      </w:r>
    </w:p>
    <w:p>
      <w:pPr>
        <w:pStyle w:val="14"/>
        <w:numPr>
          <w:ilvl w:val="0"/>
          <w:numId w:val="3"/>
        </w:numPr>
        <w:ind w:firstLineChars="0"/>
        <w:rPr>
          <w:rFonts w:ascii="仿宋" w:hAnsi="仿宋" w:eastAsia="仿宋"/>
          <w:sz w:val="28"/>
          <w:szCs w:val="28"/>
        </w:rPr>
      </w:pPr>
      <w:r>
        <w:rPr>
          <w:rFonts w:hint="eastAsia" w:ascii="仿宋" w:hAnsi="仿宋" w:eastAsia="仿宋"/>
          <w:sz w:val="28"/>
          <w:szCs w:val="28"/>
        </w:rPr>
        <w:t>访谈调查法</w:t>
      </w:r>
    </w:p>
    <w:p>
      <w:pPr>
        <w:ind w:firstLine="560" w:firstLineChars="200"/>
        <w:rPr>
          <w:rFonts w:ascii="仿宋" w:hAnsi="仿宋" w:eastAsia="仿宋"/>
          <w:sz w:val="28"/>
          <w:szCs w:val="28"/>
        </w:rPr>
      </w:pPr>
      <w:r>
        <w:rPr>
          <w:rFonts w:hint="eastAsia" w:ascii="仿宋" w:hAnsi="仿宋" w:eastAsia="仿宋"/>
          <w:sz w:val="28"/>
          <w:szCs w:val="28"/>
        </w:rPr>
        <w:t>调研人员通过电话、邮件、微信、QQ等在线沟通方式进行访谈。主要访谈对象为建筑企业中高层管理者、行业专家、一线技术人员及优秀毕业生等。</w:t>
      </w:r>
    </w:p>
    <w:p>
      <w:pPr>
        <w:pStyle w:val="14"/>
        <w:numPr>
          <w:ilvl w:val="0"/>
          <w:numId w:val="2"/>
        </w:numPr>
        <w:spacing w:before="156" w:beforeLines="50" w:after="156" w:afterLines="50"/>
        <w:ind w:left="1559" w:firstLineChars="0"/>
        <w:rPr>
          <w:b/>
          <w:bCs/>
          <w:sz w:val="28"/>
          <w:szCs w:val="28"/>
        </w:rPr>
      </w:pPr>
      <w:r>
        <w:rPr>
          <w:rFonts w:hint="eastAsia"/>
          <w:b/>
          <w:bCs/>
          <w:sz w:val="28"/>
          <w:szCs w:val="28"/>
        </w:rPr>
        <w:t>调研对象</w:t>
      </w:r>
    </w:p>
    <w:p>
      <w:pPr>
        <w:pStyle w:val="14"/>
        <w:numPr>
          <w:ilvl w:val="0"/>
          <w:numId w:val="4"/>
        </w:numPr>
        <w:ind w:firstLineChars="0"/>
        <w:rPr>
          <w:rFonts w:ascii="仿宋" w:hAnsi="仿宋" w:eastAsia="仿宋"/>
          <w:sz w:val="28"/>
          <w:szCs w:val="28"/>
        </w:rPr>
      </w:pPr>
      <w:r>
        <w:rPr>
          <w:rFonts w:hint="eastAsia" w:ascii="仿宋" w:hAnsi="仿宋" w:eastAsia="仿宋"/>
          <w:sz w:val="28"/>
          <w:szCs w:val="28"/>
        </w:rPr>
        <w:t>相关行政及行业部门</w:t>
      </w:r>
    </w:p>
    <w:p>
      <w:pPr>
        <w:ind w:left="480"/>
        <w:rPr>
          <w:rFonts w:ascii="仿宋" w:hAnsi="仿宋" w:eastAsia="仿宋"/>
          <w:sz w:val="28"/>
          <w:szCs w:val="28"/>
        </w:rPr>
      </w:pPr>
      <w:r>
        <w:rPr>
          <w:rFonts w:hint="eastAsia" w:ascii="仿宋" w:hAnsi="仿宋" w:eastAsia="仿宋"/>
          <w:sz w:val="28"/>
          <w:szCs w:val="28"/>
        </w:rPr>
        <w:t>唐山市住房与城乡建设局、唐山市建筑业联合会、部分房地产公司</w:t>
      </w:r>
    </w:p>
    <w:p>
      <w:pPr>
        <w:pStyle w:val="14"/>
        <w:numPr>
          <w:ilvl w:val="0"/>
          <w:numId w:val="4"/>
        </w:numPr>
        <w:ind w:firstLineChars="0"/>
        <w:rPr>
          <w:rFonts w:ascii="仿宋" w:hAnsi="仿宋" w:eastAsia="仿宋"/>
          <w:sz w:val="28"/>
          <w:szCs w:val="28"/>
        </w:rPr>
      </w:pPr>
      <w:r>
        <w:rPr>
          <w:rFonts w:hint="eastAsia" w:ascii="仿宋" w:hAnsi="仿宋" w:eastAsia="仿宋"/>
          <w:sz w:val="28"/>
          <w:szCs w:val="28"/>
        </w:rPr>
        <w:t>建筑施工企业</w:t>
      </w:r>
    </w:p>
    <w:p>
      <w:pP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唐山市十家建筑施工企业相关负责人</w:t>
      </w:r>
    </w:p>
    <w:p>
      <w:pPr>
        <w:pStyle w:val="14"/>
        <w:numPr>
          <w:ilvl w:val="0"/>
          <w:numId w:val="4"/>
        </w:numPr>
        <w:ind w:firstLineChars="0"/>
        <w:rPr>
          <w:rFonts w:ascii="仿宋" w:hAnsi="仿宋" w:eastAsia="仿宋"/>
          <w:sz w:val="28"/>
          <w:szCs w:val="28"/>
        </w:rPr>
      </w:pPr>
      <w:r>
        <w:rPr>
          <w:rFonts w:hint="eastAsia" w:ascii="仿宋" w:hAnsi="仿宋" w:eastAsia="仿宋"/>
          <w:sz w:val="28"/>
          <w:szCs w:val="28"/>
        </w:rPr>
        <w:t>一线技术人员</w:t>
      </w:r>
    </w:p>
    <w:p>
      <w:pPr>
        <w:ind w:firstLine="480"/>
        <w:rPr>
          <w:rFonts w:ascii="仿宋" w:hAnsi="仿宋" w:eastAsia="仿宋"/>
          <w:sz w:val="28"/>
          <w:szCs w:val="28"/>
        </w:rPr>
      </w:pPr>
      <w:r>
        <w:rPr>
          <w:rFonts w:hint="eastAsia" w:ascii="仿宋" w:hAnsi="仿宋" w:eastAsia="仿宋"/>
          <w:sz w:val="28"/>
          <w:szCs w:val="28"/>
        </w:rPr>
        <w:t>一线施工技术人员，包括施工员、技术员、质检员、材料员、安全员、监理员等；中层管理人员，包括项目经理、监理工程师、造价工程师等。</w:t>
      </w:r>
    </w:p>
    <w:p>
      <w:pPr>
        <w:pStyle w:val="14"/>
        <w:numPr>
          <w:ilvl w:val="0"/>
          <w:numId w:val="4"/>
        </w:numPr>
        <w:ind w:firstLineChars="0"/>
        <w:rPr>
          <w:rFonts w:ascii="仿宋" w:hAnsi="仿宋" w:eastAsia="仿宋"/>
          <w:sz w:val="28"/>
          <w:szCs w:val="28"/>
        </w:rPr>
      </w:pPr>
      <w:r>
        <w:rPr>
          <w:rFonts w:hint="eastAsia" w:ascii="仿宋" w:hAnsi="仿宋" w:eastAsia="仿宋"/>
          <w:sz w:val="28"/>
          <w:szCs w:val="28"/>
        </w:rPr>
        <w:t>优秀毕业生</w:t>
      </w:r>
    </w:p>
    <w:p>
      <w:pPr>
        <w:ind w:firstLine="560" w:firstLineChars="200"/>
        <w:rPr>
          <w:rFonts w:ascii="仿宋" w:hAnsi="仿宋" w:eastAsia="仿宋"/>
          <w:sz w:val="28"/>
          <w:szCs w:val="28"/>
        </w:rPr>
      </w:pPr>
      <w:r>
        <w:rPr>
          <w:rFonts w:hint="eastAsia" w:ascii="仿宋" w:hAnsi="仿宋" w:eastAsia="仿宋"/>
          <w:sz w:val="28"/>
          <w:szCs w:val="28"/>
        </w:rPr>
        <w:t>近三年、三年至十年、十年以上不同岗位毕业生。</w:t>
      </w:r>
    </w:p>
    <w:p>
      <w:pPr>
        <w:pStyle w:val="14"/>
        <w:numPr>
          <w:ilvl w:val="0"/>
          <w:numId w:val="4"/>
        </w:numPr>
        <w:ind w:firstLineChars="0"/>
        <w:rPr>
          <w:rFonts w:ascii="仿宋" w:hAnsi="仿宋" w:eastAsia="仿宋"/>
          <w:sz w:val="28"/>
          <w:szCs w:val="28"/>
        </w:rPr>
      </w:pPr>
      <w:r>
        <w:rPr>
          <w:rFonts w:hint="eastAsia" w:ascii="仿宋" w:hAnsi="仿宋" w:eastAsia="仿宋"/>
          <w:sz w:val="28"/>
          <w:szCs w:val="28"/>
        </w:rPr>
        <w:t>部分学生家长</w:t>
      </w:r>
    </w:p>
    <w:p>
      <w:pPr>
        <w:pStyle w:val="14"/>
        <w:numPr>
          <w:ilvl w:val="0"/>
          <w:numId w:val="1"/>
        </w:numPr>
        <w:ind w:firstLineChars="0"/>
        <w:rPr>
          <w:rFonts w:ascii="黑体" w:hAnsi="黑体" w:eastAsia="黑体"/>
          <w:sz w:val="28"/>
          <w:szCs w:val="28"/>
        </w:rPr>
      </w:pPr>
      <w:r>
        <w:rPr>
          <w:rFonts w:hint="eastAsia" w:ascii="黑体" w:hAnsi="黑体" w:eastAsia="黑体"/>
          <w:sz w:val="28"/>
          <w:szCs w:val="28"/>
        </w:rPr>
        <w:t>调研内容</w:t>
      </w:r>
    </w:p>
    <w:p>
      <w:pPr>
        <w:pStyle w:val="14"/>
        <w:numPr>
          <w:ilvl w:val="0"/>
          <w:numId w:val="5"/>
        </w:numPr>
        <w:spacing w:before="156" w:beforeLines="50" w:after="156" w:afterLines="50"/>
        <w:ind w:left="1559" w:firstLineChars="0"/>
        <w:rPr>
          <w:b/>
          <w:bCs/>
          <w:sz w:val="28"/>
          <w:szCs w:val="28"/>
        </w:rPr>
      </w:pPr>
      <w:r>
        <w:rPr>
          <w:rFonts w:hint="eastAsia"/>
          <w:b/>
          <w:bCs/>
          <w:sz w:val="28"/>
          <w:szCs w:val="28"/>
        </w:rPr>
        <w:t>行业发展现状及趋势</w:t>
      </w:r>
    </w:p>
    <w:p>
      <w:pPr>
        <w:ind w:firstLine="560" w:firstLineChars="200"/>
        <w:rPr>
          <w:rFonts w:ascii="仿宋" w:hAnsi="仿宋" w:eastAsia="仿宋"/>
          <w:sz w:val="28"/>
          <w:szCs w:val="28"/>
        </w:rPr>
      </w:pPr>
      <w:r>
        <w:rPr>
          <w:rFonts w:hint="eastAsia" w:ascii="仿宋" w:hAnsi="仿宋" w:eastAsia="仿宋"/>
          <w:sz w:val="28"/>
          <w:szCs w:val="28"/>
        </w:rPr>
        <w:t>党的十八大以来，在省委、省政府的正确领导下，河北省建筑行业深入贯彻新发展理念，坚持稳中求进工作总基调，大力推进产业结构调整，加快转型升级，着力增强核心竞争力和可持续发展能力，建筑业行业规模不断扩大，生产能力大幅度提高，为全省经济社会高质量发展和城乡建设作出了突出贡献。从河北省住房与城乡建设局网站获悉，2021年河北省房地产开发完成投资5023.9亿元，建筑业完成产值6484.4亿元，新开工被动式超低能耗建筑161.1万平方米，建筑规模居全国第一。城镇竣工绿色建筑占比达到98.8%，位居全国前列。河北省统计局《党的十八大到二十大河北经济社会发展成就系列报告》显示，随着建筑业市场化程度不断提高，建筑业结构不断优化，逐步从单一的房屋建筑施工为主向综合的大土木建设拓展，形成房屋建筑业、土木工程建筑业、安装业、装饰装修业和其他建筑业等门类齐全、行业配套的建筑产业大军。面对传统业务领域竞争日益激烈的局面，全省一些优势建筑业企业开始向工程总承包转型，逐步探索住宅产业化等新型施工方式，改变了以往主要依赖房屋建筑工程的局面，拉长了产业链条，培育出企业新的增长点。为适应经济快速发展及工程不断扩大的需要，全省建筑业企业不断优化经营管理，积极开展成本核算和控制，加强硬件设备建设，建筑业生产效率大幅度提高。生产效率的进一步提高，提升了企业的综合实力，为建筑业企业参与国内外建筑市场竞争奠定了坚实基础。党的十八大以来，全省一批建筑精品工程先后斩获多项国家级大奖。骨干企业通过不断提高科技自主创新能力、积极推动科技成果向先进生产力转化，有力推动了全省建筑业行业向更高层次迈进。近年来，全省建筑业行业深入贯彻习近平生态文明思想，坚持绿色低碳发展，积极谋划建筑领域碳达峰工作，大力推动绿色节能建筑业发展。自2017年5月1日起，全省城镇新建居住建筑全部执行75%节能标准。2017年9月《河北省被动式低能耗建筑业施工及验收规程》正式实施，2018年《河北省绿色建筑发展条例》通过省人大常委会审议，2019年1月1日正式实施。河北省多项建设工程入选全国建筑业绿色施工示范工程，建设规模处于全国领先水平。2021年，全省各市均提前一年完成创建实施方案要求的绿色建筑业占比92%的目标；累计竣工绿色建筑面积7211.61万平方米，占新建建筑面积的98.8%，处于全国第一梯队。在全省建筑业持续发展的大环境下，2</w:t>
      </w:r>
      <w:r>
        <w:rPr>
          <w:rFonts w:ascii="仿宋" w:hAnsi="仿宋" w:eastAsia="仿宋"/>
          <w:sz w:val="28"/>
          <w:szCs w:val="28"/>
        </w:rPr>
        <w:t>021</w:t>
      </w:r>
      <w:r>
        <w:rPr>
          <w:rFonts w:hint="eastAsia" w:ascii="仿宋" w:hAnsi="仿宋" w:eastAsia="仿宋"/>
          <w:sz w:val="28"/>
          <w:szCs w:val="28"/>
        </w:rPr>
        <w:t>年唐山市编制出台了《唐山市被动式超低能耗建筑产业发展专项规划（2021-2025）》，到2025年全市被动式超低能耗建筑产业全产业链营业收入将达到500亿元。目前唐山市被动式超低能耗建筑产业现有重点企业75家，其中省级以上专精特新企业21家、单项冠军企业5家、绿色工厂11家，拥有专利2012项、参与行业标准制修订147个。2021年实现营业收入282亿元。</w:t>
      </w:r>
    </w:p>
    <w:p>
      <w:pPr>
        <w:ind w:firstLine="560" w:firstLineChars="200"/>
        <w:rPr>
          <w:rFonts w:ascii="仿宋" w:hAnsi="仿宋" w:eastAsia="仿宋"/>
          <w:sz w:val="28"/>
          <w:szCs w:val="28"/>
        </w:rPr>
      </w:pPr>
      <w:r>
        <w:rPr>
          <w:rFonts w:hint="eastAsia" w:ascii="仿宋" w:hAnsi="仿宋" w:eastAsia="仿宋"/>
          <w:sz w:val="28"/>
          <w:szCs w:val="28"/>
        </w:rPr>
        <w:t>河北建筑业奋发有为、积极进取，精心打造河北建筑品牌，积极向建筑强省的目标奋进，取得了良好发展业绩。随着“一带一路”、京津冀协同发展和雄安新区建设等重大国家发展战略的加快实施，基础设施建设需求增大，对未来全省建筑业发展提供了重要机遇。</w:t>
      </w:r>
    </w:p>
    <w:p>
      <w:pPr>
        <w:pStyle w:val="14"/>
        <w:numPr>
          <w:ilvl w:val="0"/>
          <w:numId w:val="5"/>
        </w:numPr>
        <w:spacing w:before="156" w:beforeLines="50" w:after="156" w:afterLines="50"/>
        <w:ind w:left="1559" w:firstLineChars="0"/>
        <w:rPr>
          <w:b/>
          <w:bCs/>
          <w:sz w:val="28"/>
          <w:szCs w:val="28"/>
        </w:rPr>
      </w:pPr>
      <w:r>
        <w:rPr>
          <w:rFonts w:hint="eastAsia"/>
          <w:b/>
          <w:bCs/>
          <w:sz w:val="28"/>
          <w:szCs w:val="28"/>
        </w:rPr>
        <w:t>行业从业人员基本情况</w:t>
      </w:r>
    </w:p>
    <w:p>
      <w:pPr>
        <w:ind w:firstLine="560" w:firstLineChars="200"/>
        <w:rPr>
          <w:rFonts w:ascii="仿宋" w:hAnsi="仿宋" w:eastAsia="仿宋"/>
          <w:sz w:val="28"/>
          <w:szCs w:val="28"/>
        </w:rPr>
      </w:pPr>
      <w:r>
        <w:rPr>
          <w:rFonts w:hint="eastAsia" w:ascii="仿宋" w:hAnsi="仿宋" w:eastAsia="仿宋"/>
          <w:sz w:val="28"/>
          <w:szCs w:val="28"/>
        </w:rPr>
        <w:t>随着建筑业生产的发展壮大，建筑业为社会提供了大量的就业岗位，已成为吸纳农村剩余劳动力，解决农民就业，增加农民收入的重要途径。2012年以来，全省建筑业企业用工人数保持基本稳定，2013-2021年从事建筑业企业生产的平均人数基本稳定在100万人左右，对全社会的就业压力起到了缓解作用。</w:t>
      </w:r>
    </w:p>
    <w:p>
      <w:pPr>
        <w:ind w:firstLine="560" w:firstLineChars="200"/>
        <w:rPr>
          <w:rFonts w:ascii="仿宋" w:hAnsi="仿宋" w:eastAsia="仿宋"/>
          <w:sz w:val="28"/>
          <w:szCs w:val="28"/>
        </w:rPr>
      </w:pPr>
      <w:r>
        <w:rPr>
          <w:rFonts w:hint="eastAsia" w:ascii="仿宋" w:hAnsi="仿宋" w:eastAsia="仿宋"/>
          <w:sz w:val="28"/>
          <w:szCs w:val="28"/>
        </w:rPr>
        <w:t>根据河北省第四次全国经济普查系列分析报告，截至2</w:t>
      </w:r>
      <w:r>
        <w:rPr>
          <w:rFonts w:ascii="仿宋" w:hAnsi="仿宋" w:eastAsia="仿宋"/>
          <w:sz w:val="28"/>
          <w:szCs w:val="28"/>
        </w:rPr>
        <w:t>018</w:t>
      </w:r>
      <w:r>
        <w:rPr>
          <w:rFonts w:hint="eastAsia" w:ascii="仿宋" w:hAnsi="仿宋" w:eastAsia="仿宋"/>
          <w:sz w:val="28"/>
          <w:szCs w:val="28"/>
        </w:rPr>
        <w:t>年末:</w:t>
      </w:r>
    </w:p>
    <w:p>
      <w:pPr>
        <w:rPr>
          <w:rFonts w:ascii="仿宋" w:hAnsi="仿宋" w:eastAsia="仿宋"/>
          <w:sz w:val="28"/>
          <w:szCs w:val="28"/>
        </w:rPr>
      </w:pPr>
      <w:r>
        <w:rPr>
          <w:rFonts w:ascii="仿宋" w:hAnsi="仿宋" w:eastAsia="仿宋"/>
          <w:sz w:val="28"/>
          <w:szCs w:val="28"/>
        </w:rPr>
        <w:drawing>
          <wp:inline distT="0" distB="0" distL="0" distR="0">
            <wp:extent cx="4778375" cy="303276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794434" cy="3043131"/>
                    </a:xfrm>
                    <a:prstGeom prst="rect">
                      <a:avLst/>
                    </a:prstGeom>
                    <a:noFill/>
                    <a:ln>
                      <a:noFill/>
                    </a:ln>
                  </pic:spPr>
                </pic:pic>
              </a:graphicData>
            </a:graphic>
          </wp:inline>
        </w:drawing>
      </w:r>
    </w:p>
    <w:p>
      <w:pPr>
        <w:rPr>
          <w:rFonts w:ascii="仿宋" w:hAnsi="仿宋" w:eastAsia="仿宋"/>
          <w:sz w:val="28"/>
          <w:szCs w:val="28"/>
        </w:rPr>
      </w:pPr>
      <w:r>
        <w:rPr>
          <w:rFonts w:ascii="仿宋" w:hAnsi="仿宋" w:eastAsia="仿宋"/>
          <w:sz w:val="28"/>
          <w:szCs w:val="28"/>
        </w:rPr>
        <w:drawing>
          <wp:inline distT="0" distB="0" distL="0" distR="0">
            <wp:extent cx="4716780" cy="18161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59150" cy="1832382"/>
                    </a:xfrm>
                    <a:prstGeom prst="rect">
                      <a:avLst/>
                    </a:prstGeom>
                    <a:noFill/>
                    <a:ln>
                      <a:noFill/>
                    </a:ln>
                  </pic:spPr>
                </pic:pic>
              </a:graphicData>
            </a:graphic>
          </wp:inline>
        </w:drawing>
      </w:r>
    </w:p>
    <w:p>
      <w:pPr>
        <w:ind w:firstLine="480"/>
        <w:rPr>
          <w:rFonts w:ascii="仿宋" w:hAnsi="仿宋" w:eastAsia="仿宋"/>
          <w:sz w:val="28"/>
          <w:szCs w:val="28"/>
        </w:rPr>
      </w:pPr>
      <w:r>
        <w:rPr>
          <w:rFonts w:hint="eastAsia" w:ascii="仿宋" w:hAnsi="仿宋" w:eastAsia="仿宋"/>
          <w:sz w:val="28"/>
          <w:szCs w:val="28"/>
        </w:rPr>
        <w:t>从相关网站招聘情况来看，截至2021年10月末，相关的职位招聘中，结构工程师需求同比增长15.50%、建筑师/建筑设计师需求同比增长13.50%、施工员需求同比增长12.80%、规划设计师需求同比增长14.30%、绿色建筑咨询工程师需求同比增长16.40%。</w:t>
      </w:r>
    </w:p>
    <w:p>
      <w:pPr>
        <w:ind w:firstLine="480"/>
        <w:rPr>
          <w:rFonts w:ascii="仿宋" w:hAnsi="仿宋" w:eastAsia="仿宋"/>
          <w:sz w:val="28"/>
          <w:szCs w:val="28"/>
        </w:rPr>
      </w:pPr>
      <w:r>
        <w:rPr>
          <w:rFonts w:hint="eastAsia" w:ascii="仿宋" w:hAnsi="仿宋" w:eastAsia="仿宋"/>
          <w:sz w:val="28"/>
          <w:szCs w:val="28"/>
        </w:rPr>
        <w:t>调查显示，在建筑业诸多基本专业技术和经营管理从业人员中，本科以上学历占1</w:t>
      </w:r>
      <w:r>
        <w:rPr>
          <w:rFonts w:ascii="仿宋" w:hAnsi="仿宋" w:eastAsia="仿宋"/>
          <w:sz w:val="28"/>
          <w:szCs w:val="28"/>
        </w:rPr>
        <w:t>0.19%</w:t>
      </w:r>
      <w:r>
        <w:rPr>
          <w:rFonts w:hint="eastAsia" w:ascii="仿宋" w:hAnsi="仿宋" w:eastAsia="仿宋"/>
          <w:sz w:val="28"/>
          <w:szCs w:val="28"/>
        </w:rPr>
        <w:t>，专科学历占3</w:t>
      </w:r>
      <w:r>
        <w:rPr>
          <w:rFonts w:ascii="仿宋" w:hAnsi="仿宋" w:eastAsia="仿宋"/>
          <w:sz w:val="28"/>
          <w:szCs w:val="28"/>
        </w:rPr>
        <w:t>0.40%</w:t>
      </w:r>
      <w:r>
        <w:rPr>
          <w:rFonts w:hint="eastAsia" w:ascii="仿宋" w:hAnsi="仿宋" w:eastAsia="仿宋"/>
          <w:sz w:val="28"/>
          <w:szCs w:val="28"/>
        </w:rPr>
        <w:t>，中职学历占4</w:t>
      </w:r>
      <w:r>
        <w:rPr>
          <w:rFonts w:ascii="仿宋" w:hAnsi="仿宋" w:eastAsia="仿宋"/>
          <w:sz w:val="28"/>
          <w:szCs w:val="28"/>
        </w:rPr>
        <w:t>4.62%</w:t>
      </w:r>
      <w:r>
        <w:rPr>
          <w:rFonts w:hint="eastAsia" w:ascii="仿宋" w:hAnsi="仿宋" w:eastAsia="仿宋"/>
          <w:sz w:val="28"/>
          <w:szCs w:val="28"/>
        </w:rPr>
        <w:t>，中职以下学历占1</w:t>
      </w:r>
      <w:r>
        <w:rPr>
          <w:rFonts w:ascii="仿宋" w:hAnsi="仿宋" w:eastAsia="仿宋"/>
          <w:sz w:val="28"/>
          <w:szCs w:val="28"/>
        </w:rPr>
        <w:t>4.79%</w:t>
      </w:r>
      <w:r>
        <w:rPr>
          <w:rFonts w:hint="eastAsia" w:ascii="仿宋" w:hAnsi="仿宋" w:eastAsia="仿宋"/>
          <w:sz w:val="28"/>
          <w:szCs w:val="28"/>
        </w:rPr>
        <w:t>。数据显示，中职毕业生在建筑业基层从业人员中占比最大，是建筑施工企业基层技术与管理队伍的主体。中职毕业生的职业素质和能力水平是建筑业保持高速稳定发展的重要因素。</w:t>
      </w:r>
    </w:p>
    <w:p>
      <w:pPr>
        <w:pStyle w:val="14"/>
        <w:numPr>
          <w:ilvl w:val="0"/>
          <w:numId w:val="5"/>
        </w:numPr>
        <w:spacing w:before="156" w:beforeLines="50" w:after="156" w:afterLines="50"/>
        <w:ind w:left="1559" w:firstLineChars="0"/>
        <w:rPr>
          <w:b/>
          <w:bCs/>
          <w:sz w:val="28"/>
          <w:szCs w:val="28"/>
        </w:rPr>
      </w:pPr>
      <w:r>
        <w:rPr>
          <w:rFonts w:hint="eastAsia"/>
          <w:b/>
          <w:bCs/>
          <w:sz w:val="28"/>
          <w:szCs w:val="28"/>
        </w:rPr>
        <w:t>企业岗位需求分析</w:t>
      </w:r>
    </w:p>
    <w:p>
      <w:pPr>
        <w:ind w:firstLine="560" w:firstLineChars="200"/>
        <w:rPr>
          <w:rFonts w:ascii="仿宋" w:hAnsi="仿宋" w:eastAsia="仿宋"/>
          <w:sz w:val="28"/>
          <w:szCs w:val="28"/>
        </w:rPr>
      </w:pPr>
      <w:r>
        <w:rPr>
          <w:rFonts w:hint="eastAsia" w:ascii="仿宋" w:hAnsi="仿宋" w:eastAsia="仿宋"/>
          <w:sz w:val="28"/>
          <w:szCs w:val="28"/>
        </w:rPr>
        <w:t>党的十八大以来，河北建筑业抢抓历史机遇，凝心聚力加快发展，生产规模、建设能力屡创新高，综合实力持续提升。河北省第四次全国经济普通公报显示，2018年末，全省共有建筑业企业法人单位8.95万个，从业人员150.47万人，分别比2013年末增长638.3%和3.8%。建筑业企业法人单位中，内资企业8.95万个，占99.97%。其中，国有企业占内资企业的0.19%，集体企业占0.19%，私营企业占90.66%。建筑业企业法人单位从业人员中，内资企业占99.96%。其中，国有企业占内资企业的2.68%，集体企业占1.27%，私营企业占61.36%。在2021年全力聚焦稳增长过程中，市场主体实力提升是河北省建筑业发展的主要亮点。河北省施工总承包特级资质企业累计达到20家，另有10家建筑业企业成功晋升施工总承包一级资质，建筑业头部企业日益壮大。截至目前，河北省建筑业企业总数达到14317家，较2020年增加2792家，建筑业企业资质水平、质量效益明显提升，市场发展活力不断增强，企业资产日益雄厚，一批龙头骨干企业发展迅猛。2021年，建筑业企业实现营业收入5895.6亿元，比2012年增长34.3%，年均增长3.3%。</w:t>
      </w:r>
    </w:p>
    <w:p>
      <w:pPr>
        <w:ind w:firstLine="560" w:firstLineChars="200"/>
        <w:rPr>
          <w:rFonts w:ascii="仿宋" w:hAnsi="仿宋" w:eastAsia="仿宋"/>
          <w:sz w:val="28"/>
          <w:szCs w:val="28"/>
        </w:rPr>
      </w:pPr>
      <w:r>
        <w:rPr>
          <w:rFonts w:hint="eastAsia" w:ascii="仿宋" w:hAnsi="仿宋" w:eastAsia="仿宋"/>
          <w:sz w:val="28"/>
          <w:szCs w:val="28"/>
        </w:rPr>
        <w:t>建筑工程施工专业的中职毕业生，一直是各类建筑企业（包括设计、施工、监理、造价及房地产开发等）主要的基层管理和技术人才。中职毕业生具备一定的专业技术知识、拥有较强的动力能力、适应多种专业岗位，且薪酬水平和高学历毕业生相比较低，一直以来深受大部分中小型建筑施工企业的青睐。调查显示，中职毕业生进入建筑施工企业，大多从事一线职业技术岗位，包括施工员、质量员、安全员、测量员、材料员、监理员、实验员、资料员、标准员等。</w:t>
      </w:r>
    </w:p>
    <w:p>
      <w:pPr>
        <w:pStyle w:val="14"/>
        <w:numPr>
          <w:ilvl w:val="0"/>
          <w:numId w:val="5"/>
        </w:numPr>
        <w:spacing w:before="156" w:beforeLines="50" w:after="156" w:afterLines="50"/>
        <w:ind w:left="1559" w:firstLineChars="0"/>
        <w:rPr>
          <w:b/>
          <w:bCs/>
          <w:sz w:val="28"/>
          <w:szCs w:val="28"/>
        </w:rPr>
      </w:pPr>
      <w:r>
        <w:rPr>
          <w:rFonts w:hint="eastAsia"/>
          <w:b/>
          <w:bCs/>
          <w:sz w:val="28"/>
          <w:szCs w:val="28"/>
        </w:rPr>
        <w:t>职业技能等级证书分析</w:t>
      </w:r>
    </w:p>
    <w:p>
      <w:pPr>
        <w:ind w:firstLine="560" w:firstLineChars="200"/>
        <w:rPr>
          <w:rFonts w:ascii="仿宋" w:hAnsi="仿宋" w:eastAsia="仿宋"/>
          <w:sz w:val="28"/>
          <w:szCs w:val="28"/>
        </w:rPr>
      </w:pPr>
      <w:r>
        <w:rPr>
          <w:rFonts w:hint="eastAsia" w:ascii="仿宋" w:hAnsi="仿宋" w:eastAsia="仿宋"/>
          <w:sz w:val="28"/>
          <w:szCs w:val="28"/>
        </w:rPr>
        <w:t>职业资格是对从事某一职业所必备的学识、技术和能力的基本要求。我国职业资格包括专业技术人员职业资格和技能人员职业资格两类。根据资格性质，国家职业资格又分为准入类职业资格和水平评价类职业资格。《国家职业资格目录（2021年版）》中共有72项职业资格。其中，专业技术人员职业资格59项，含准入类33项，水平评价类26项；技能人员职业资格13项。2</w:t>
      </w:r>
      <w:r>
        <w:rPr>
          <w:rFonts w:ascii="仿宋" w:hAnsi="仿宋" w:eastAsia="仿宋"/>
          <w:sz w:val="28"/>
          <w:szCs w:val="28"/>
        </w:rPr>
        <w:t>021</w:t>
      </w:r>
      <w:r>
        <w:rPr>
          <w:rFonts w:hint="eastAsia" w:ascii="仿宋" w:hAnsi="仿宋" w:eastAsia="仿宋"/>
          <w:sz w:val="28"/>
          <w:szCs w:val="28"/>
        </w:rPr>
        <w:t>年版职业资格总量比2</w:t>
      </w:r>
      <w:r>
        <w:rPr>
          <w:rFonts w:ascii="仿宋" w:hAnsi="仿宋" w:eastAsia="仿宋"/>
          <w:sz w:val="28"/>
          <w:szCs w:val="28"/>
        </w:rPr>
        <w:t>017</w:t>
      </w:r>
      <w:r>
        <w:rPr>
          <w:rFonts w:hint="eastAsia" w:ascii="仿宋" w:hAnsi="仿宋" w:eastAsia="仿宋"/>
          <w:sz w:val="28"/>
          <w:szCs w:val="28"/>
        </w:rPr>
        <w:t>年目录减少了6</w:t>
      </w:r>
      <w:r>
        <w:rPr>
          <w:rFonts w:ascii="仿宋" w:hAnsi="仿宋" w:eastAsia="仿宋"/>
          <w:sz w:val="28"/>
          <w:szCs w:val="28"/>
        </w:rPr>
        <w:t>8</w:t>
      </w:r>
      <w:r>
        <w:rPr>
          <w:rFonts w:hint="eastAsia" w:ascii="仿宋" w:hAnsi="仿宋" w:eastAsia="仿宋"/>
          <w:sz w:val="28"/>
          <w:szCs w:val="28"/>
        </w:rPr>
        <w:t>项，压减比例达4</w:t>
      </w:r>
      <w:r>
        <w:rPr>
          <w:rFonts w:ascii="仿宋" w:hAnsi="仿宋" w:eastAsia="仿宋"/>
          <w:sz w:val="28"/>
          <w:szCs w:val="28"/>
        </w:rPr>
        <w:t>9%</w:t>
      </w:r>
      <w:r>
        <w:rPr>
          <w:rFonts w:hint="eastAsia" w:ascii="仿宋" w:hAnsi="仿宋" w:eastAsia="仿宋"/>
          <w:sz w:val="28"/>
          <w:szCs w:val="28"/>
        </w:rPr>
        <w:t>。其中除与公共安全、人身健康等密切相关的职业工种外，73项水平评价类技能人员职业资格全部退出目录，不再由政府或其授权的单位认定发证。水平评价类技能人员职业资格退出国家职业资格目录，不是取消职业和职业标准，更不是取消技能人才评价，而是由职业资格评价改为职业技能等级认定，改变了评价发证主体和管理服务方式，即：政府主管部门组织制定职业分类、发布国家职业标准或评价规范，用人单位和社会培训评价组织具体实施并颁发职业技能等级证书。</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019</w:t>
      </w:r>
      <w:r>
        <w:rPr>
          <w:rFonts w:hint="eastAsia" w:ascii="仿宋" w:hAnsi="仿宋" w:eastAsia="仿宋"/>
          <w:sz w:val="28"/>
          <w:szCs w:val="28"/>
        </w:rPr>
        <w:t>年1月，国务院《国家职业教育改革实施方案》中指出，要深化复合型技术技能人才培养培训模式改革，借鉴国际职业教育培训普遍做法，制订工作方案和具体管理办法，启动1+X证书制度试点工作。试点工作要进一步发挥好学历证书作用，夯实学生可持续发展基础，鼓励职业院校学生在获得学历证书的同时，积极取得多类职业技能等级证书，拓展就业创业本领，缓解结构性就业矛盾。各类职业技能等级证书具有同等效力，持有证书人员享受同等待遇。院校内实施的职业技能等级证书分为初级、中级、高级，是职业技能水平的凭证，反映职业活动和个人职业生涯发展所需要的综合能力。</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019</w:t>
      </w:r>
      <w:r>
        <w:rPr>
          <w:rFonts w:hint="eastAsia" w:ascii="仿宋" w:hAnsi="仿宋" w:eastAsia="仿宋"/>
          <w:sz w:val="28"/>
          <w:szCs w:val="28"/>
        </w:rPr>
        <w:t>年4月，教育部、国家发展改革委、财政部、市场监管总局联合印发了《关于在院校实施“学历证书+若干职业技能等级证书”制度试点方案》，部署启动“学历证书+若干职业技能等级证书”(简称1+X证书)制度试点工作。其中“1”为学历证书,“X”为若干职业技能等级证书。职业技能等级证书是毕业生、社会成员职业技能水平的凭证,反映职业活动和个人职业生涯发展所需要的综合能力。学校要根据职业技能等级标准和专业教学标准要求，将证书培训内容有机融入专业人才培养方案，优化课程设置和教学内容，统筹教学组织与实施，深化教学方式方法改革，提高人才培养的灵活性、适应性、针对性。</w:t>
      </w:r>
    </w:p>
    <w:p>
      <w:pPr>
        <w:ind w:firstLine="560" w:firstLineChars="200"/>
        <w:rPr>
          <w:rFonts w:ascii="仿宋" w:hAnsi="仿宋" w:eastAsia="仿宋"/>
          <w:sz w:val="28"/>
          <w:szCs w:val="28"/>
        </w:rPr>
      </w:pPr>
      <w:r>
        <w:rPr>
          <w:rFonts w:hint="eastAsia" w:ascii="仿宋" w:hAnsi="仿宋" w:eastAsia="仿宋"/>
          <w:sz w:val="28"/>
          <w:szCs w:val="28"/>
        </w:rPr>
        <w:t>目前教育部1</w:t>
      </w:r>
      <w:r>
        <w:rPr>
          <w:rFonts w:ascii="仿宋" w:hAnsi="仿宋" w:eastAsia="仿宋"/>
          <w:sz w:val="28"/>
          <w:szCs w:val="28"/>
        </w:rPr>
        <w:t>+</w:t>
      </w:r>
      <w:r>
        <w:rPr>
          <w:rFonts w:hint="eastAsia" w:ascii="仿宋" w:hAnsi="仿宋" w:eastAsia="仿宋"/>
          <w:sz w:val="28"/>
          <w:szCs w:val="28"/>
        </w:rPr>
        <w:t>X证书制度职业技能等级证书名单中，建筑类职业技能等级证书包括：建筑信息模型（BIM）、建筑工程识图、装配式建筑构件制作与安装、土木工程混凝土材料检测、工程造价数字化应用、建设工程质量检测、建筑工程施工工艺实施与管理、智能建造设计与集成应用、装配式混凝土预制构件质量检验、数字孪生城市建模与应用等。</w:t>
      </w:r>
    </w:p>
    <w:p>
      <w:pPr>
        <w:ind w:firstLine="560" w:firstLineChars="200"/>
        <w:rPr>
          <w:rFonts w:ascii="仿宋" w:hAnsi="仿宋" w:eastAsia="仿宋"/>
          <w:sz w:val="28"/>
          <w:szCs w:val="28"/>
        </w:rPr>
      </w:pPr>
      <w:r>
        <w:rPr>
          <w:rFonts w:hint="eastAsia" w:ascii="仿宋" w:hAnsi="仿宋" w:eastAsia="仿宋"/>
          <w:sz w:val="28"/>
          <w:szCs w:val="28"/>
        </w:rPr>
        <w:t>根据对行政机关、建筑施工行业协会、相关企业等进行调研，结合国家相关政策规定，并参考其他相关学校情况，认为我校中职建筑工程施工专业学生应在校内开展建筑信息模型（BIM）、建筑工程识图、土木工程混凝土材料检测、工程造价数字化应用、建设工程质量检测、建筑工程施工工艺实施与管理等职业技能等级培训并取得相应证书。</w:t>
      </w:r>
    </w:p>
    <w:p>
      <w:pPr>
        <w:pStyle w:val="14"/>
        <w:numPr>
          <w:ilvl w:val="0"/>
          <w:numId w:val="5"/>
        </w:numPr>
        <w:spacing w:before="156" w:beforeLines="50" w:after="156" w:afterLines="50"/>
        <w:ind w:left="1559" w:firstLineChars="0"/>
        <w:rPr>
          <w:b/>
          <w:bCs/>
          <w:sz w:val="28"/>
          <w:szCs w:val="28"/>
        </w:rPr>
      </w:pPr>
      <w:r>
        <w:rPr>
          <w:rFonts w:hint="eastAsia"/>
          <w:b/>
          <w:bCs/>
          <w:sz w:val="28"/>
          <w:szCs w:val="28"/>
        </w:rPr>
        <w:t>毕业生基本能力要求</w:t>
      </w:r>
    </w:p>
    <w:p>
      <w:pPr>
        <w:ind w:firstLine="560" w:firstLineChars="200"/>
        <w:rPr>
          <w:rFonts w:ascii="仿宋" w:hAnsi="仿宋" w:eastAsia="仿宋"/>
          <w:sz w:val="28"/>
          <w:szCs w:val="28"/>
        </w:rPr>
      </w:pPr>
      <w:r>
        <w:rPr>
          <w:rFonts w:hint="eastAsia" w:ascii="仿宋" w:hAnsi="仿宋" w:eastAsia="仿宋"/>
          <w:sz w:val="28"/>
          <w:szCs w:val="28"/>
        </w:rPr>
        <w:t>调研发现，企业对中职毕业生职业道德、工作态度、专业技能、专业知识都有相应的要求。中职建筑工程施工专业毕业生由于学历水平较低、专业知识储备不足，要想在企业立足，在职业生涯中取胜，除了需要持续提高自身学历水平，适应行业企业发展需要，还需要锻炼吃苦耐劳的工作态度，切实加强基础理论学习，强化实践技能培养。调查显示，企业希望学校加强专业相关课程如建筑识图、建筑材料、建筑测量、建筑监理、建筑质量检测、建筑施工工艺以及计算机基础应用、计算机办公软件、建筑CAD、预算软件、资料管理软件等课程的学习，落实《国家职业教育改革方案》中提出的专业设置与产业需求对接、课程内容与职业标准对接、教学过程与生产过程对接，并真正做到理实一体、书证融通，夯实学生可持续发展基础。</w:t>
      </w:r>
    </w:p>
    <w:p>
      <w:pPr>
        <w:pStyle w:val="14"/>
        <w:numPr>
          <w:ilvl w:val="0"/>
          <w:numId w:val="1"/>
        </w:numPr>
        <w:ind w:firstLineChars="0"/>
        <w:rPr>
          <w:rFonts w:ascii="黑体" w:hAnsi="黑体" w:eastAsia="黑体"/>
          <w:sz w:val="28"/>
          <w:szCs w:val="28"/>
        </w:rPr>
      </w:pPr>
      <w:r>
        <w:rPr>
          <w:rFonts w:hint="eastAsia" w:ascii="黑体" w:hAnsi="黑体" w:eastAsia="黑体"/>
          <w:sz w:val="28"/>
          <w:szCs w:val="28"/>
        </w:rPr>
        <w:t>人才培养方案改革实施建议</w:t>
      </w:r>
    </w:p>
    <w:p>
      <w:pPr>
        <w:ind w:firstLine="560" w:firstLineChars="200"/>
        <w:rPr>
          <w:rFonts w:ascii="仿宋" w:hAnsi="仿宋" w:eastAsia="仿宋"/>
          <w:sz w:val="28"/>
          <w:szCs w:val="28"/>
        </w:rPr>
      </w:pPr>
      <w:r>
        <w:rPr>
          <w:rFonts w:hint="eastAsia" w:ascii="仿宋" w:hAnsi="仿宋" w:eastAsia="仿宋"/>
          <w:sz w:val="28"/>
          <w:szCs w:val="28"/>
        </w:rPr>
        <w:t>为落实《国家职业教育改革实施方案》中关于人才培养及专业建设的相关要求，结合调研分析结论、行业发展现状及趋势，针对岗位需求、职业等级证书分析以及毕业生基本能力要求，对我校建筑工程施工专业教学提出如下改革建议：</w:t>
      </w:r>
    </w:p>
    <w:p>
      <w:pPr>
        <w:pStyle w:val="14"/>
        <w:numPr>
          <w:ilvl w:val="0"/>
          <w:numId w:val="6"/>
        </w:numPr>
        <w:spacing w:before="156" w:beforeLines="50" w:after="156" w:afterLines="50"/>
        <w:ind w:left="1559" w:firstLineChars="0"/>
        <w:rPr>
          <w:b/>
          <w:bCs/>
          <w:sz w:val="28"/>
          <w:szCs w:val="28"/>
        </w:rPr>
      </w:pPr>
      <w:r>
        <w:rPr>
          <w:rFonts w:hint="eastAsia"/>
          <w:b/>
          <w:bCs/>
          <w:sz w:val="28"/>
          <w:szCs w:val="28"/>
        </w:rPr>
        <w:t>职业能力要求</w:t>
      </w:r>
    </w:p>
    <w:p>
      <w:pPr>
        <w:ind w:firstLine="480"/>
        <w:rPr>
          <w:rFonts w:ascii="仿宋" w:hAnsi="仿宋" w:eastAsia="仿宋"/>
          <w:sz w:val="28"/>
          <w:szCs w:val="28"/>
        </w:rPr>
      </w:pPr>
      <w:r>
        <w:rPr>
          <w:rFonts w:hint="eastAsia" w:ascii="仿宋" w:hAnsi="仿宋" w:eastAsia="仿宋"/>
          <w:sz w:val="28"/>
          <w:szCs w:val="28"/>
        </w:rPr>
        <w:t>面向市场、服务产业是中等职业教育的基本功能。通过调研分析，9</w:t>
      </w:r>
      <w:r>
        <w:rPr>
          <w:rFonts w:ascii="仿宋" w:hAnsi="仿宋" w:eastAsia="仿宋"/>
          <w:sz w:val="28"/>
          <w:szCs w:val="28"/>
        </w:rPr>
        <w:t>5%</w:t>
      </w:r>
      <w:r>
        <w:rPr>
          <w:rFonts w:hint="eastAsia" w:ascii="仿宋" w:hAnsi="仿宋" w:eastAsia="仿宋"/>
          <w:sz w:val="28"/>
          <w:szCs w:val="28"/>
        </w:rPr>
        <w:t>以上的调研对象认为中职建筑工程施工专业毕业生就业岗位主要是施工员、测量员、资料员、监理员，其次是安全员、质量员、材料员，个别是实验员、标准员。调查显示企业更加看重毕业生的职业能力，要求学生具备一定的专业理论知识和相应的岗位操作技能，一般会优先录用具备相应职业技能等级证书的毕业生。因此，职业技能等级证书将是建筑工程施工专业毕业生顺利就业、走向工作岗位的重要条件。</w:t>
      </w:r>
    </w:p>
    <w:p>
      <w:pPr>
        <w:ind w:firstLine="480"/>
        <w:rPr>
          <w:rFonts w:ascii="仿宋" w:hAnsi="仿宋" w:eastAsia="仿宋"/>
          <w:sz w:val="28"/>
          <w:szCs w:val="28"/>
        </w:rPr>
      </w:pPr>
      <w:r>
        <w:rPr>
          <w:rFonts w:hint="eastAsia" w:ascii="仿宋" w:hAnsi="仿宋" w:eastAsia="仿宋"/>
          <w:sz w:val="28"/>
          <w:szCs w:val="28"/>
        </w:rPr>
        <w:t>通过对建筑行业企业的问卷和访谈，我们对建筑行业企业人才需求进行了深入分析，整合出用人单位对毕业生核心能力的要求：</w:t>
      </w:r>
    </w:p>
    <w:p>
      <w:pPr>
        <w:pStyle w:val="14"/>
        <w:numPr>
          <w:ilvl w:val="0"/>
          <w:numId w:val="7"/>
        </w:numPr>
        <w:spacing w:before="156" w:beforeLines="50" w:after="156" w:afterLines="50"/>
        <w:ind w:left="839" w:hanging="357" w:firstLineChars="0"/>
        <w:rPr>
          <w:rFonts w:ascii="仿宋" w:hAnsi="仿宋" w:eastAsia="仿宋"/>
          <w:b/>
          <w:bCs/>
          <w:sz w:val="28"/>
          <w:szCs w:val="28"/>
        </w:rPr>
      </w:pPr>
      <w:r>
        <w:rPr>
          <w:rFonts w:hint="eastAsia" w:ascii="仿宋" w:hAnsi="仿宋" w:eastAsia="仿宋"/>
          <w:b/>
          <w:bCs/>
          <w:sz w:val="28"/>
          <w:szCs w:val="28"/>
        </w:rPr>
        <w:t>职业素养</w:t>
      </w:r>
    </w:p>
    <w:p>
      <w:pPr>
        <w:pStyle w:val="14"/>
        <w:numPr>
          <w:ilvl w:val="0"/>
          <w:numId w:val="8"/>
        </w:numPr>
        <w:ind w:firstLineChars="0"/>
        <w:rPr>
          <w:rFonts w:ascii="仿宋" w:hAnsi="仿宋" w:eastAsia="仿宋"/>
          <w:sz w:val="28"/>
          <w:szCs w:val="28"/>
        </w:rPr>
      </w:pPr>
      <w:r>
        <w:rPr>
          <w:rFonts w:hint="eastAsia" w:ascii="仿宋" w:hAnsi="仿宋" w:eastAsia="仿宋"/>
          <w:b/>
          <w:bCs/>
          <w:sz w:val="28"/>
          <w:szCs w:val="28"/>
        </w:rPr>
        <w:t>政治素养：</w:t>
      </w:r>
      <w:r>
        <w:rPr>
          <w:rFonts w:hint="eastAsia" w:ascii="仿宋" w:hAnsi="仿宋" w:eastAsia="仿宋"/>
          <w:sz w:val="28"/>
          <w:szCs w:val="28"/>
        </w:rPr>
        <w:t>拥护中国共产党的领导，热爱祖国，自觉维护祖国的荣誉、独立、统一和各民族的团结，具有民族自尊心和自信心；具有正确的世界观、人生观、价值观，遵纪守法，诚实守信。</w:t>
      </w:r>
    </w:p>
    <w:p>
      <w:pPr>
        <w:pStyle w:val="14"/>
        <w:numPr>
          <w:ilvl w:val="0"/>
          <w:numId w:val="8"/>
        </w:numPr>
        <w:ind w:firstLineChars="0"/>
        <w:rPr>
          <w:rFonts w:ascii="仿宋" w:hAnsi="仿宋" w:eastAsia="仿宋"/>
          <w:sz w:val="28"/>
          <w:szCs w:val="28"/>
        </w:rPr>
      </w:pPr>
      <w:r>
        <w:rPr>
          <w:rFonts w:hint="eastAsia" w:ascii="仿宋" w:hAnsi="仿宋" w:eastAsia="仿宋"/>
          <w:b/>
          <w:bCs/>
          <w:sz w:val="28"/>
          <w:szCs w:val="28"/>
        </w:rPr>
        <w:t>文化素养：</w:t>
      </w:r>
      <w:r>
        <w:rPr>
          <w:rFonts w:hint="eastAsia" w:ascii="仿宋" w:hAnsi="仿宋" w:eastAsia="仿宋"/>
          <w:sz w:val="28"/>
          <w:szCs w:val="28"/>
        </w:rPr>
        <w:t>具有专业必需的文化基础、计算机和信息技术知识，具有良好的文化修养和审美能力；自学能力强，具有一定的社交能力和礼仪知识。</w:t>
      </w:r>
    </w:p>
    <w:p>
      <w:pPr>
        <w:pStyle w:val="14"/>
        <w:numPr>
          <w:ilvl w:val="0"/>
          <w:numId w:val="8"/>
        </w:numPr>
        <w:ind w:firstLineChars="0"/>
        <w:rPr>
          <w:rFonts w:ascii="仿宋" w:hAnsi="仿宋" w:eastAsia="仿宋"/>
          <w:sz w:val="28"/>
          <w:szCs w:val="28"/>
        </w:rPr>
      </w:pPr>
      <w:r>
        <w:rPr>
          <w:rFonts w:hint="eastAsia" w:ascii="仿宋" w:hAnsi="仿宋" w:eastAsia="仿宋"/>
          <w:b/>
          <w:bCs/>
          <w:sz w:val="28"/>
          <w:szCs w:val="28"/>
        </w:rPr>
        <w:t>身体素养：</w:t>
      </w:r>
      <w:r>
        <w:rPr>
          <w:rFonts w:hint="eastAsia" w:ascii="仿宋" w:hAnsi="仿宋" w:eastAsia="仿宋"/>
          <w:sz w:val="28"/>
          <w:szCs w:val="28"/>
        </w:rPr>
        <w:t>拥有健康的体魄，能适应岗位对体质的要求；具有健康的心理和乐观的人生态度。</w:t>
      </w:r>
    </w:p>
    <w:p>
      <w:pPr>
        <w:pStyle w:val="14"/>
        <w:numPr>
          <w:ilvl w:val="0"/>
          <w:numId w:val="8"/>
        </w:numPr>
        <w:ind w:firstLineChars="0"/>
        <w:jc w:val="left"/>
        <w:rPr>
          <w:rFonts w:ascii="仿宋" w:hAnsi="仿宋" w:eastAsia="仿宋"/>
          <w:sz w:val="28"/>
          <w:szCs w:val="28"/>
        </w:rPr>
      </w:pPr>
      <w:r>
        <w:rPr>
          <w:rFonts w:hint="eastAsia" w:ascii="仿宋" w:hAnsi="仿宋" w:eastAsia="仿宋"/>
          <w:b/>
          <w:bCs/>
          <w:sz w:val="28"/>
          <w:szCs w:val="28"/>
        </w:rPr>
        <w:t>职业素养：</w:t>
      </w:r>
      <w:r>
        <w:rPr>
          <w:rFonts w:hint="eastAsia" w:ascii="仿宋" w:hAnsi="仿宋" w:eastAsia="仿宋"/>
          <w:sz w:val="28"/>
          <w:szCs w:val="28"/>
        </w:rPr>
        <w:t>严谨务实，爱岗敬业，具有团结协作和抗挫折能力；自觉遵守国家法律法规、行业标准规范和企业规章制度；树立安全至上、质量第一的理念，具有珍惜资源、保护环境和节能的意识；具有严谨规范的科学精神和终生学习理念，不断学习新知识、新技能。</w:t>
      </w:r>
    </w:p>
    <w:p>
      <w:pPr>
        <w:pStyle w:val="14"/>
        <w:numPr>
          <w:ilvl w:val="0"/>
          <w:numId w:val="7"/>
        </w:numPr>
        <w:spacing w:before="156" w:beforeLines="50" w:after="156" w:afterLines="50"/>
        <w:ind w:left="839" w:hanging="357" w:firstLineChars="0"/>
        <w:rPr>
          <w:rFonts w:ascii="仿宋" w:hAnsi="仿宋" w:eastAsia="仿宋"/>
          <w:b/>
          <w:bCs/>
          <w:sz w:val="28"/>
          <w:szCs w:val="28"/>
        </w:rPr>
      </w:pPr>
      <w:r>
        <w:rPr>
          <w:rFonts w:hint="eastAsia" w:ascii="仿宋" w:hAnsi="仿宋" w:eastAsia="仿宋"/>
          <w:b/>
          <w:bCs/>
          <w:sz w:val="28"/>
          <w:szCs w:val="28"/>
        </w:rPr>
        <w:t>知识和技能</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计算机应用能力</w:t>
      </w:r>
      <w:r>
        <w:rPr>
          <w:rFonts w:hint="eastAsia" w:ascii="仿宋" w:hAnsi="仿宋" w:eastAsia="仿宋"/>
          <w:sz w:val="28"/>
          <w:szCs w:val="28"/>
        </w:rPr>
        <w:t>：能用计算机解决学习、工作和生活中的常见问题，会应用计算机辅助技术进行文档处理，会应用网络和多媒体技术收集和处理工程信息资料；</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读图绘图能力</w:t>
      </w:r>
      <w:r>
        <w:rPr>
          <w:rFonts w:hint="eastAsia" w:ascii="仿宋" w:hAnsi="仿宋" w:eastAsia="仿宋"/>
          <w:sz w:val="28"/>
          <w:szCs w:val="28"/>
        </w:rPr>
        <w:t>：能熟练识读建筑施工图，会应用计算机辅助技术绘制施工图，并整理输出绘图文件：</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建筑材料检验能力</w:t>
      </w:r>
      <w:r>
        <w:rPr>
          <w:rFonts w:hint="eastAsia" w:ascii="仿宋" w:hAnsi="仿宋" w:eastAsia="仿宋"/>
          <w:sz w:val="28"/>
          <w:szCs w:val="28"/>
        </w:rPr>
        <w:t>：会选用建筑材料和构配件，能进行建筑材料验收、保管、取样、检测；</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资料管理能力：</w:t>
      </w:r>
      <w:r>
        <w:rPr>
          <w:rFonts w:hint="eastAsia" w:ascii="仿宋" w:hAnsi="仿宋" w:eastAsia="仿宋"/>
          <w:sz w:val="28"/>
          <w:szCs w:val="28"/>
        </w:rPr>
        <w:t>会协助编写施工日志、施工记录等相关施工资料，能参与汇总、整理和归档、移交施工阶段的相关资料，能协助编制建筑工程竣工图。</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测量放线能力</w:t>
      </w:r>
      <w:r>
        <w:rPr>
          <w:rFonts w:hint="eastAsia" w:ascii="仿宋" w:hAnsi="仿宋" w:eastAsia="仿宋"/>
          <w:sz w:val="28"/>
          <w:szCs w:val="28"/>
        </w:rPr>
        <w:t>：能独立操作建筑测量仪器进行高程测定与引测、建筑物轴线定位、标高测设与控制，进行建筑施工测量定位放线；</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质量检验能力</w:t>
      </w:r>
      <w:r>
        <w:rPr>
          <w:rFonts w:hint="eastAsia" w:ascii="仿宋" w:hAnsi="仿宋" w:eastAsia="仿宋"/>
          <w:sz w:val="28"/>
          <w:szCs w:val="28"/>
        </w:rPr>
        <w:t>：掌握建筑工程主要工种施工方法及质量监控、检查验收、监理和安全管理的方法；</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现场安全及管理能力：</w:t>
      </w:r>
      <w:r>
        <w:rPr>
          <w:rFonts w:hint="eastAsia" w:ascii="仿宋" w:hAnsi="仿宋" w:eastAsia="仿宋"/>
          <w:sz w:val="28"/>
          <w:szCs w:val="28"/>
        </w:rPr>
        <w:t>协助管理现场施工操作，协助控制与验收分部分项工程施工质量；能识别施工质量缺陷和危险源，初步具有实施安全技术措施、防范施工现场安全事故和救援处置能力；</w:t>
      </w:r>
    </w:p>
    <w:p>
      <w:pPr>
        <w:pStyle w:val="14"/>
        <w:numPr>
          <w:ilvl w:val="0"/>
          <w:numId w:val="9"/>
        </w:numPr>
        <w:ind w:firstLineChars="0"/>
        <w:rPr>
          <w:rFonts w:ascii="仿宋" w:hAnsi="仿宋" w:eastAsia="仿宋"/>
          <w:sz w:val="28"/>
          <w:szCs w:val="28"/>
        </w:rPr>
      </w:pPr>
      <w:r>
        <w:rPr>
          <w:rFonts w:hint="eastAsia" w:ascii="仿宋" w:hAnsi="仿宋" w:eastAsia="仿宋"/>
          <w:b/>
          <w:bCs/>
          <w:sz w:val="28"/>
          <w:szCs w:val="28"/>
        </w:rPr>
        <w:t>施工预算能力：</w:t>
      </w:r>
      <w:r>
        <w:rPr>
          <w:rFonts w:hint="eastAsia" w:ascii="仿宋" w:hAnsi="仿宋" w:eastAsia="仿宋"/>
          <w:sz w:val="28"/>
          <w:szCs w:val="28"/>
        </w:rPr>
        <w:t>能协助编制建设工程招标工程量清单，协助编制施工图预算、确定单位工程造价，初步具有计算工程量清单分项工程量的能力，会运用造价软件计算工程费用；</w:t>
      </w:r>
    </w:p>
    <w:p>
      <w:pPr>
        <w:pStyle w:val="14"/>
        <w:numPr>
          <w:ilvl w:val="0"/>
          <w:numId w:val="6"/>
        </w:numPr>
        <w:spacing w:before="156" w:beforeLines="50" w:after="156" w:afterLines="50"/>
        <w:ind w:left="1559" w:firstLineChars="0"/>
        <w:rPr>
          <w:b/>
          <w:bCs/>
          <w:sz w:val="28"/>
          <w:szCs w:val="28"/>
        </w:rPr>
      </w:pPr>
      <w:r>
        <w:rPr>
          <w:rFonts w:hint="eastAsia"/>
          <w:b/>
          <w:bCs/>
          <w:sz w:val="28"/>
          <w:szCs w:val="28"/>
        </w:rPr>
        <w:t>培养目标改革</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022</w:t>
      </w:r>
      <w:r>
        <w:rPr>
          <w:rFonts w:hint="eastAsia" w:ascii="仿宋" w:hAnsi="仿宋" w:eastAsia="仿宋"/>
          <w:sz w:val="28"/>
          <w:szCs w:val="28"/>
        </w:rPr>
        <w:t>年新修订的《职业教育法》明确规定：职业教育，是指为了培养高素质技术技能人才，使受教育者具备从事某种职业或者实现职业发展所需要的职业道德、科学文化与专业知识、技术技能等职业综合素质和行动能力而实施的教育中等职业教育是我国职业教育的重要组成部分，也是构建现代职业教育体系的基础。中等职业教育培养目标回答的是将受教育者培养成什么人，这类人今后所从事的职业类型与工作岗位，以及所需要的知识和技能结构，以及价值观和态度的形成。基于社会进步、经济发展，我国中职教育人才培养目标既有一定的稳定性，又是动态的、发展的，具有明显的时代特征，有较强的政治性和阶级性，要反映社会经济发展对人才培养类型和层次提出的新要求。《国家职业教育改革实施方案》、《关于推动现代职业教育高质量发展的意见》，明确指出“职业教育与普通教育是两种不同教育类型，具有同等重要地位”，提出建立“职教高考”制度，完善“文化素质+职业技能”的考试招生办法。2022年，通过了新修订的《中华人民共和国职业教育法》，为普通高等学校设置职业本科教育专业、专科层次职业学校设置职业本科教育专业预留了空间。职业学校的学生不仅可以读大专，还可以上本科，职业教育吸引力、影响力进一步得到提高。国家先后出台了《职业技能提升行动方案（2019—2021年）》《职业院校全面开展职业培训 促进就业创业行动计划》等文件，启动了“1+X”证书制度试点等工作，中等职业教育人才培养驶入了“快车道”。</w:t>
      </w:r>
    </w:p>
    <w:p>
      <w:pPr>
        <w:ind w:firstLine="560" w:firstLineChars="200"/>
        <w:rPr>
          <w:rFonts w:ascii="仿宋" w:hAnsi="仿宋" w:eastAsia="仿宋"/>
          <w:sz w:val="28"/>
          <w:szCs w:val="28"/>
        </w:rPr>
      </w:pPr>
      <w:r>
        <w:rPr>
          <w:rFonts w:hint="eastAsia" w:ascii="仿宋" w:hAnsi="仿宋" w:eastAsia="仿宋"/>
          <w:sz w:val="28"/>
          <w:szCs w:val="28"/>
        </w:rPr>
        <w:t>基于经济社会发展对中职建筑工程施工专业人才培养目标的新要求，结合行业企业要求，现从社会要素、教育要素、职业能力等方面提出我校建筑工程施工专业人才培养目标改革建议：</w:t>
      </w:r>
    </w:p>
    <w:p>
      <w:pPr>
        <w:ind w:firstLine="560" w:firstLineChars="200"/>
        <w:rPr>
          <w:rFonts w:ascii="仿宋" w:hAnsi="仿宋" w:eastAsia="仿宋"/>
          <w:b w:val="0"/>
          <w:bCs w:val="0"/>
          <w:sz w:val="28"/>
          <w:szCs w:val="28"/>
        </w:rPr>
      </w:pPr>
      <w:r>
        <w:rPr>
          <w:rFonts w:hint="eastAsia" w:ascii="仿宋" w:hAnsi="仿宋" w:eastAsia="仿宋"/>
          <w:b w:val="0"/>
          <w:bCs w:val="0"/>
          <w:sz w:val="28"/>
          <w:szCs w:val="28"/>
        </w:rPr>
        <w:t>本专业面向建筑施工行业企业，培养与我国社会主义现代化建设要求相适应，具有一定职业能力、创业能力和终身学习能力，掌握建筑工程识图、建筑材料、工程测量、施工技术、资料管理、计量计价、施工组织等核心专业知识，具备建筑工程施工、测量、质检、计价等核心职业能力，能够胜任建设行业施工员、质量员、材料员、资料员、造价员、监理员等相关职业岗位工作的德智体美劳全面发展的高素质劳动者和复合型技能人才。</w:t>
      </w:r>
    </w:p>
    <w:p>
      <w:pPr>
        <w:pStyle w:val="14"/>
        <w:numPr>
          <w:ilvl w:val="0"/>
          <w:numId w:val="6"/>
        </w:numPr>
        <w:spacing w:before="156" w:beforeLines="50" w:after="156" w:afterLines="50"/>
        <w:ind w:left="1559" w:firstLineChars="0"/>
        <w:rPr>
          <w:b/>
          <w:bCs/>
          <w:sz w:val="28"/>
          <w:szCs w:val="28"/>
        </w:rPr>
      </w:pPr>
      <w:r>
        <w:rPr>
          <w:rFonts w:hint="eastAsia"/>
          <w:b/>
          <w:bCs/>
          <w:sz w:val="28"/>
          <w:szCs w:val="28"/>
        </w:rPr>
        <w:t>课程体系建设</w:t>
      </w:r>
    </w:p>
    <w:p>
      <w:pPr>
        <w:ind w:firstLine="560" w:firstLineChars="200"/>
        <w:rPr>
          <w:rFonts w:ascii="仿宋" w:hAnsi="仿宋" w:eastAsia="仿宋"/>
          <w:sz w:val="28"/>
          <w:szCs w:val="28"/>
        </w:rPr>
      </w:pPr>
      <w:r>
        <w:rPr>
          <w:rFonts w:hint="eastAsia" w:ascii="仿宋" w:hAnsi="仿宋" w:eastAsia="仿宋"/>
          <w:sz w:val="28"/>
          <w:szCs w:val="28"/>
        </w:rPr>
        <w:t>课程体系是实现中等职业教育人才培养目标最有效的载体，是决定中等职业教育质量的关键要素。而教学改革的核心则是构建适应我国中等职业教育发展规律的课程体系。要想摆脱学科体系的束缚，真正实现面向市场、服务产业的基本功能，落实立德树人根本任务，构建 “三全育人”新格局，就必须按照专业设置与产业需求对接、课程内容与职业标准对接、教学过程与生产过程对接的要求，坚持产教融合、校企合作，紧密贴合1+X证书制度，强化学生职业素质养成和专业技术积累，融入课程思政元素，将新技术、新工艺、新规范以及专业精神、职业精神和工匠精神融入教学标准和教学内容。建设突出中等职业教育特点，遵循技术技能人才成长规律，创新教育教学方式与人才培养模式，智能、高效、多元、开放、灵活的中职建筑工程施工专业课程体系。</w:t>
      </w:r>
    </w:p>
    <w:p>
      <w:pPr>
        <w:ind w:firstLine="560" w:firstLineChars="200"/>
        <w:rPr>
          <w:rFonts w:ascii="仿宋" w:hAnsi="仿宋" w:eastAsia="仿宋"/>
          <w:sz w:val="28"/>
          <w:szCs w:val="28"/>
        </w:rPr>
      </w:pPr>
      <w:r>
        <w:rPr>
          <w:rFonts w:hint="eastAsia" w:ascii="仿宋" w:hAnsi="仿宋" w:eastAsia="仿宋"/>
          <w:sz w:val="28"/>
          <w:szCs w:val="28"/>
        </w:rPr>
        <w:t>依据《国家职业教育改革实施方案》、《关于推动现代职业教育高质量发展的意见》等相关文件要求，结合行业企业调研结论及我校师资、设备</w:t>
      </w:r>
      <w:r>
        <w:rPr>
          <w:rFonts w:hint="eastAsia" w:ascii="仿宋" w:hAnsi="仿宋" w:eastAsia="仿宋"/>
          <w:b w:val="0"/>
          <w:bCs w:val="0"/>
          <w:sz w:val="28"/>
          <w:szCs w:val="28"/>
        </w:rPr>
        <w:t>等具体条件，我校课程体系建设应依据学生终身发展和社会发展需要，明确育人主线，加强正确价值观引导，重视必备品格和关键能力培育。采用基于工作过程的课程体系构建思路，以开发教师教学思路、提高教师教学设计和实践教学能力、让学生在完成工作或学习任务中不断获取知识与技能为基本方法，积极做好1+X证书制度试点工作，与企业共同研究制订1+X人才培养方案，及时将新技术、新工艺、新规范纳入课程标准和教学内容，将建筑信息模型（BIM）、建筑工程识图、装配式建筑构件制作与安装、土木</w:t>
      </w:r>
      <w:r>
        <w:rPr>
          <w:rFonts w:hint="eastAsia" w:ascii="仿宋" w:hAnsi="仿宋" w:eastAsia="仿宋"/>
          <w:sz w:val="28"/>
          <w:szCs w:val="28"/>
        </w:rPr>
        <w:t>工程混凝土材料检测、工程造价数字化应用、建设工程质量检测、建筑工程施工工艺实施与管理等职业技能等级标准的有关内容融入专业课程教学，促进书证融通。认真做好职业（岗位）群分析，总结岗位工作任务，归纳典型工作任务与职业行动能力，确定人才培养规格，并对其行动领域进行教学归纳，确定专业教育任务和内容，明确学生应掌握的知识、技能，应具备的职业能力以及为达到培养目标所要进行的教学过程、教学原则、课程内容、教学方法、教学手段、教学组织形式、教学效果评价，构建基于工作过程的学习领域，拟定细致的课程方案，开发专业教学资源，打造线上和线下结合的教学模式，并按照国家职业标准和教学标准开展教学。</w:t>
      </w:r>
    </w:p>
    <w:p>
      <w:pPr>
        <w:pStyle w:val="14"/>
        <w:numPr>
          <w:ilvl w:val="0"/>
          <w:numId w:val="6"/>
        </w:numPr>
        <w:spacing w:before="156" w:beforeLines="50" w:after="156" w:afterLines="50"/>
        <w:ind w:left="1559" w:firstLineChars="0"/>
        <w:rPr>
          <w:b/>
          <w:bCs/>
          <w:sz w:val="28"/>
          <w:szCs w:val="28"/>
        </w:rPr>
      </w:pPr>
      <w:r>
        <w:rPr>
          <w:rFonts w:hint="eastAsia"/>
          <w:b/>
          <w:bCs/>
          <w:sz w:val="28"/>
          <w:szCs w:val="28"/>
        </w:rPr>
        <w:t>教材开发建设</w:t>
      </w:r>
    </w:p>
    <w:p>
      <w:pPr>
        <w:ind w:firstLine="560" w:firstLineChars="200"/>
        <w:rPr>
          <w:rFonts w:ascii="仿宋" w:hAnsi="仿宋" w:eastAsia="仿宋"/>
          <w:sz w:val="28"/>
          <w:szCs w:val="28"/>
        </w:rPr>
      </w:pPr>
      <w:r>
        <w:rPr>
          <w:rFonts w:hint="eastAsia" w:ascii="仿宋" w:hAnsi="仿宋" w:eastAsia="仿宋"/>
          <w:sz w:val="28"/>
          <w:szCs w:val="28"/>
        </w:rPr>
        <w:t>教材建设是教学改革的重要组成部分，是课程建设的核心内容，是落实立德树人根本任务的重要抓手。《“十四五”职业教育规划教材建设实施方案》要求教材编写要坚持正确的政治方向和价值导向，全面落实课程思政要求；鼓励专业课程教材以真实生产项目、典型工作任务等为载体，体现产业发展的新技术、新工艺、新规范、新标准；鼓励职业院校与高水平大学、科研机构、龙头企业联合开发教材，实行主编负责制。2</w:t>
      </w:r>
      <w:r>
        <w:rPr>
          <w:rFonts w:ascii="仿宋" w:hAnsi="仿宋" w:eastAsia="仿宋"/>
          <w:sz w:val="28"/>
          <w:szCs w:val="28"/>
        </w:rPr>
        <w:t>022</w:t>
      </w:r>
      <w:r>
        <w:rPr>
          <w:rFonts w:hint="eastAsia" w:ascii="仿宋" w:hAnsi="仿宋" w:eastAsia="仿宋"/>
          <w:sz w:val="28"/>
          <w:szCs w:val="28"/>
        </w:rPr>
        <w:t>年新修订的《职业教育法》第三十一条规定：国家鼓励行业组织、企业等参与职业教育专业教材开发，将新技术、新工艺、新理念纳入职业学校教材，并可以通过活页式教材等多种方式进行动态更新。《国家职业教育改革实施方案》中明确提出，要遴选认定一大批职业教育在线精品课程，建设一大批校企“双元”合作开发的国家规划教材，倡导使用新型活页式、工作手册式教材并配套开发信息化资源。每3年修订1次教材，其中专业教材随信息技术发展和产业升级情况及时动态更新。适应“互联网+职业教育”发展需求，运用现代信息技术改进教学方式方法，推进虚拟工厂等网络学习空间建设和普遍应用。</w:t>
      </w:r>
    </w:p>
    <w:p>
      <w:pPr>
        <w:ind w:firstLine="560" w:firstLineChars="200"/>
        <w:rPr>
          <w:rFonts w:ascii="仿宋" w:hAnsi="仿宋" w:eastAsia="仿宋"/>
          <w:b w:val="0"/>
          <w:bCs w:val="0"/>
          <w:sz w:val="28"/>
          <w:szCs w:val="28"/>
        </w:rPr>
      </w:pPr>
      <w:r>
        <w:rPr>
          <w:rFonts w:hint="eastAsia" w:ascii="仿宋" w:hAnsi="仿宋" w:eastAsia="仿宋"/>
          <w:sz w:val="28"/>
          <w:szCs w:val="28"/>
        </w:rPr>
        <w:t>我校在2</w:t>
      </w:r>
      <w:r>
        <w:rPr>
          <w:rFonts w:ascii="仿宋" w:hAnsi="仿宋" w:eastAsia="仿宋"/>
          <w:sz w:val="28"/>
          <w:szCs w:val="28"/>
        </w:rPr>
        <w:t>021</w:t>
      </w:r>
      <w:r>
        <w:rPr>
          <w:rFonts w:hint="eastAsia" w:ascii="仿宋" w:hAnsi="仿宋" w:eastAsia="仿宋"/>
          <w:sz w:val="28"/>
          <w:szCs w:val="28"/>
        </w:rPr>
        <w:t>年建筑施工专业教师教学创新团队建设方案中也明确提出了由专业骨干</w:t>
      </w:r>
      <w:r>
        <w:rPr>
          <w:rFonts w:hint="eastAsia" w:ascii="仿宋" w:hAnsi="仿宋" w:eastAsia="仿宋"/>
          <w:b w:val="0"/>
          <w:bCs w:val="0"/>
          <w:sz w:val="28"/>
          <w:szCs w:val="28"/>
        </w:rPr>
        <w:t>教师和企业技术人员合作开发2</w:t>
      </w:r>
      <w:r>
        <w:rPr>
          <w:rFonts w:ascii="仿宋" w:hAnsi="仿宋" w:eastAsia="仿宋"/>
          <w:b w:val="0"/>
          <w:bCs w:val="0"/>
          <w:sz w:val="28"/>
          <w:szCs w:val="28"/>
        </w:rPr>
        <w:t>-3</w:t>
      </w:r>
      <w:r>
        <w:rPr>
          <w:rFonts w:hint="eastAsia" w:ascii="仿宋" w:hAnsi="仿宋" w:eastAsia="仿宋"/>
          <w:b w:val="0"/>
          <w:bCs w:val="0"/>
          <w:sz w:val="28"/>
          <w:szCs w:val="28"/>
        </w:rPr>
        <w:t>部活页式教材的建设目标。根据调研结论，学校应在实训课程及实际操作指导教材方面加大建设与开发力度，促进虚拟仿真、人工智能等新技术制作的多媒体教学资源在教材建设中的应用，大力推进信息技术与教育教学的融合创新。</w:t>
      </w:r>
    </w:p>
    <w:p>
      <w:pPr>
        <w:pStyle w:val="14"/>
        <w:numPr>
          <w:ilvl w:val="0"/>
          <w:numId w:val="6"/>
        </w:numPr>
        <w:spacing w:before="156" w:beforeLines="50" w:after="156" w:afterLines="50"/>
        <w:ind w:left="1559" w:firstLineChars="0"/>
        <w:rPr>
          <w:b/>
          <w:bCs/>
          <w:sz w:val="28"/>
          <w:szCs w:val="28"/>
        </w:rPr>
      </w:pPr>
      <w:r>
        <w:rPr>
          <w:rFonts w:hint="eastAsia"/>
          <w:b/>
          <w:bCs/>
          <w:sz w:val="28"/>
          <w:szCs w:val="28"/>
        </w:rPr>
        <w:t>实习实训基地建设</w:t>
      </w:r>
    </w:p>
    <w:p>
      <w:pPr>
        <w:ind w:firstLine="560" w:firstLineChars="200"/>
        <w:rPr>
          <w:rFonts w:ascii="仿宋" w:hAnsi="仿宋" w:eastAsia="仿宋"/>
          <w:sz w:val="28"/>
          <w:szCs w:val="28"/>
        </w:rPr>
      </w:pPr>
      <w:r>
        <w:rPr>
          <w:rFonts w:hint="eastAsia" w:ascii="仿宋" w:hAnsi="仿宋" w:eastAsia="仿宋"/>
          <w:sz w:val="28"/>
          <w:szCs w:val="28"/>
        </w:rPr>
        <w:t>《国家职业教育改革实施方案》中提出：要加大政策引导力度，充分调动各方面深化职业教育改革创新的积极性，带动各级政府、企业和职业院校建设一批资源共享，集实践教学、社会培训、企业真实生产和社会技术服务于一体的高水平职业教育实训基地。鼓励职业院校建设或校企共建一批校内实训基地，提升重点专业建设和校企合作育人水平。积极吸引企业和社会力量参与，指导各地各校借鉴德国、日本、瑞士等国家经验，探索创新实训基地运营模式。提高实训基地规划、管理水平，为社会公众、职业院校在校生取得职业技能等级证书和企业提升人力资源水平提供有力支撑。</w:t>
      </w:r>
    </w:p>
    <w:p>
      <w:pPr>
        <w:ind w:firstLine="560" w:firstLineChars="200"/>
        <w:rPr>
          <w:rFonts w:ascii="仿宋" w:hAnsi="仿宋" w:eastAsia="仿宋"/>
          <w:sz w:val="28"/>
          <w:szCs w:val="28"/>
        </w:rPr>
      </w:pPr>
      <w:r>
        <w:rPr>
          <w:rFonts w:hint="eastAsia" w:ascii="仿宋" w:hAnsi="仿宋" w:eastAsia="仿宋"/>
          <w:sz w:val="28"/>
          <w:szCs w:val="28"/>
        </w:rPr>
        <w:t>我校建筑施工技术实训基地是中央财政支持的职业教育实训基地建设项目，已顺利通过竣工验收，按照“高起点、高标准、高质量”的要求，不断完善实训条件和运行机制，建立了基本实践能力和操作技能、专业技术应用能力与专业技能、综合实践能力与职业技能有机结合的培训体系，形成了集教学实践、教研科研、生产服务、职业培训为一体的多功能、综合性职业教育实训基地。能够满足我校建筑类各专业培养目标要求的全部实践教学需要；同时积极为唐山及周边地区职业院校学生提供职业技能实训，实现资源共享；能够满足建筑类专业技术、职业资格与职业技能鉴定与培训、认证要求；满足唐山市建筑类专业教师“双师素质”培训、建设行业紧缺人才培养培训、在职职工培训、下岗职工再就业培训；能基本满足建筑工程质量检测要求；基本满足教师、工程技术人员科研和技术服务要求；基本形成了较为完善的建筑工程技术实训项目体系、制定了职业能力标准及考评鉴定体系、开发了实训教材（资料）体系。实训基地建设以培养技能型人才为重点，以提高学生专业技能水平为核心，将教学活动与生产实践，行业培训和再就业培训、农村劳动力转移培训、技术推广及技术开发紧密结合起来，已基本建成建设领域能起骨干示范和辐射作用的基地。设备总量满足培训、鉴定10000人次/年以上的要求，学生100%获得职业技能等级证书。已基本建成为一个区域资源共享，集教学、培训、职业技能鉴定与技术服务于一体的，具备良好“职场”环境，能与周边职业学校资源共享的实训基地。</w:t>
      </w:r>
    </w:p>
    <w:p>
      <w:pPr>
        <w:ind w:firstLine="560" w:firstLineChars="200"/>
        <w:rPr>
          <w:rFonts w:ascii="仿宋" w:hAnsi="仿宋" w:eastAsia="仿宋"/>
          <w:b w:val="0"/>
          <w:bCs w:val="0"/>
          <w:sz w:val="28"/>
          <w:szCs w:val="28"/>
        </w:rPr>
      </w:pPr>
      <w:r>
        <w:rPr>
          <w:rFonts w:hint="eastAsia" w:ascii="仿宋" w:hAnsi="仿宋" w:eastAsia="仿宋"/>
          <w:b w:val="0"/>
          <w:bCs w:val="0"/>
          <w:sz w:val="28"/>
          <w:szCs w:val="28"/>
        </w:rPr>
        <w:t>根据调研结论，结合学校及行业发展现状，学校下一步应在虚拟仿真实训基地建设方面做出探索，力争依托虚拟现实和人工智能等新一代信息技术，将信息技术和实训设施深度融合，以实带虚、以虚助实、虚实结合，搭建虚拟仿真实训系统，配置虚拟仿真实训设备，利用教学管理和分享系统对虚拟仿真实训基地进行整体管理及资源调配共享。同时努力建设与虚拟仿真相适应的实训教学课程体系，合理确定实训教学内容，研究开发实训教学资源，打造高水平教学团队，优化人才培养方案和实训方式，科学安排虚实结合实训体系所需的课程和教学要求。</w:t>
      </w:r>
    </w:p>
    <w:p>
      <w:pPr>
        <w:pStyle w:val="14"/>
        <w:numPr>
          <w:ilvl w:val="0"/>
          <w:numId w:val="6"/>
        </w:numPr>
        <w:spacing w:before="156" w:beforeLines="50" w:after="156" w:afterLines="50"/>
        <w:ind w:left="1559" w:firstLineChars="0"/>
        <w:rPr>
          <w:b/>
          <w:bCs/>
          <w:sz w:val="28"/>
          <w:szCs w:val="28"/>
        </w:rPr>
      </w:pPr>
      <w:r>
        <w:rPr>
          <w:rFonts w:hint="eastAsia"/>
          <w:b/>
          <w:bCs/>
          <w:sz w:val="28"/>
          <w:szCs w:val="28"/>
        </w:rPr>
        <w:t>校企合作</w:t>
      </w:r>
    </w:p>
    <w:p>
      <w:pPr>
        <w:ind w:firstLine="560" w:firstLineChars="200"/>
        <w:rPr>
          <w:rFonts w:ascii="仿宋" w:hAnsi="仿宋" w:eastAsia="仿宋"/>
          <w:sz w:val="28"/>
          <w:szCs w:val="28"/>
        </w:rPr>
      </w:pPr>
      <w:r>
        <w:rPr>
          <w:rFonts w:hint="eastAsia" w:ascii="仿宋" w:hAnsi="仿宋" w:eastAsia="仿宋"/>
          <w:sz w:val="28"/>
          <w:szCs w:val="28"/>
        </w:rPr>
        <w:t>国务院《国家职业教育发展改革实施方案》指出，职业院校应当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w:t>
      </w:r>
    </w:p>
    <w:p>
      <w:pPr>
        <w:ind w:firstLine="560" w:firstLineChars="200"/>
        <w:rPr>
          <w:rFonts w:ascii="仿宋" w:hAnsi="仿宋" w:eastAsia="仿宋"/>
          <w:sz w:val="28"/>
          <w:szCs w:val="28"/>
        </w:rPr>
      </w:pPr>
      <w:r>
        <w:rPr>
          <w:rFonts w:hint="eastAsia" w:ascii="仿宋" w:hAnsi="仿宋" w:eastAsia="仿宋"/>
          <w:sz w:val="28"/>
          <w:szCs w:val="28"/>
        </w:rPr>
        <w:t>我校自建校以来，先后与唐山市多家建筑企业在实习实训、培训取证、订单培养、工学结合等方面开展校企合作，举办职业教育技能展示周、校企合作研讨会、校企合作开班典礼及签约仪式等。校企合作做到了应社会所需，与市场接轨，与企业合作，实践与理论相结合。但在推进过程中，也发现了这样那样的问题。通过调研，大多数企业认为校企合作不仅是学校所想，也是企业所需，校企合作是双赢，互惠互利。但是仍然有一些企业认为学生到企业实行存在一定的实际困难，为企业生产带来了一些不便。有的企业认为在校企合作中收益不明显，因而表现出一定的消极情绪。另外在合作过程中普通反映出策划管理不到位，沟通效率不高，制度机制不健全的问题。</w:t>
      </w:r>
    </w:p>
    <w:p>
      <w:pPr>
        <w:ind w:firstLine="560" w:firstLineChars="200"/>
        <w:rPr>
          <w:rFonts w:ascii="仿宋" w:hAnsi="仿宋" w:eastAsia="仿宋"/>
          <w:b w:val="0"/>
          <w:bCs w:val="0"/>
          <w:sz w:val="28"/>
          <w:szCs w:val="28"/>
        </w:rPr>
      </w:pPr>
      <w:r>
        <w:rPr>
          <w:rFonts w:hint="eastAsia" w:ascii="仿宋" w:hAnsi="仿宋" w:eastAsia="仿宋"/>
          <w:sz w:val="28"/>
          <w:szCs w:val="28"/>
        </w:rPr>
        <w:t>为顺应时代发展，响应国家号召，使校企合作真正落到实处，使学校和行业企业行成命运共同体，达到互惠互利、合作共赢的目标，</w:t>
      </w:r>
      <w:r>
        <w:rPr>
          <w:rFonts w:hint="eastAsia" w:ascii="仿宋" w:hAnsi="仿宋" w:eastAsia="仿宋"/>
          <w:b w:val="0"/>
          <w:bCs w:val="0"/>
          <w:sz w:val="28"/>
          <w:szCs w:val="28"/>
        </w:rPr>
        <w:t>学校应定期主动深入企业调研，了解企业人才需要状况、用人标准、技术需求，并在建立实习基地等“初级层面”的合作关系外，逐步推广到合作探索、合作改革现有人才培养模式等其它形式，促进校企合作加速发展。学校应让合作企业优先挑选、录用实习中表现出色的学生，使企业降低招工、用人方面的成本和风险；使企业感受到接受学生顶岗实习不仅不是负担，还能降低劳动力成本。校企合作内容应包括企业人力资源开发计划与学校教学大纲的对接，企业委托学校进行员工培训等，降低企业的人力资源开发与职业培训成本；学生在企业学习专业技术，企业的技术人才通过带教实现教学相长，加强自我提高能力；通过校企合作项目，将企业文化与理念传输给教师和学生，扩大企业品牌与无形资产的影响，造就企业的潜在合作伙伴和客户群体。</w:t>
      </w:r>
    </w:p>
    <w:p>
      <w:pPr>
        <w:pStyle w:val="14"/>
        <w:numPr>
          <w:ilvl w:val="0"/>
          <w:numId w:val="6"/>
        </w:numPr>
        <w:spacing w:before="156" w:beforeLines="50" w:after="156" w:afterLines="50"/>
        <w:ind w:left="1559" w:firstLineChars="0"/>
        <w:rPr>
          <w:b/>
          <w:bCs/>
          <w:sz w:val="28"/>
          <w:szCs w:val="28"/>
        </w:rPr>
      </w:pPr>
      <w:r>
        <w:rPr>
          <w:rFonts w:hint="eastAsia"/>
          <w:b/>
          <w:bCs/>
          <w:sz w:val="28"/>
          <w:szCs w:val="28"/>
        </w:rPr>
        <w:t>评价方式改革</w:t>
      </w:r>
    </w:p>
    <w:p>
      <w:pPr>
        <w:ind w:firstLine="560" w:firstLineChars="200"/>
        <w:rPr>
          <w:rFonts w:ascii="仿宋" w:hAnsi="仿宋" w:eastAsia="仿宋"/>
          <w:sz w:val="28"/>
          <w:szCs w:val="28"/>
        </w:rPr>
      </w:pPr>
      <w:r>
        <w:rPr>
          <w:rFonts w:hint="eastAsia" w:ascii="仿宋" w:hAnsi="仿宋" w:eastAsia="仿宋"/>
          <w:sz w:val="28"/>
          <w:szCs w:val="28"/>
        </w:rPr>
        <w:t>国务院印发《深化新时代教育评价改革总体方案》中指出：教育评价事关教育发展方向，有什么样的评价指挥棒，就有什么样的办学导向。要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培养奋斗精神、增强综合素质。教育部等九部门印发的《职业教育提质培优行动计划（2020—2023年）》提出了推进“文化素质+职业技能”的评价方式，文化素质考试由省级教育行政部门根据《中等职业学校公共基础课课程标准》统一组织。职业技能测试分值不低于总分值的50%，考试形式以操作考试为主，须充分体现岗位技能、通用技术等内容。</w:t>
      </w:r>
    </w:p>
    <w:p>
      <w:pPr>
        <w:ind w:firstLine="560" w:firstLineChars="200"/>
        <w:rPr>
          <w:rFonts w:ascii="仿宋" w:hAnsi="仿宋" w:eastAsia="仿宋"/>
          <w:sz w:val="28"/>
          <w:szCs w:val="28"/>
        </w:rPr>
      </w:pPr>
      <w:r>
        <w:rPr>
          <w:rFonts w:hint="eastAsia" w:ascii="仿宋" w:hAnsi="仿宋" w:eastAsia="仿宋"/>
          <w:sz w:val="28"/>
          <w:szCs w:val="28"/>
        </w:rPr>
        <w:t>访谈中，一些企业负责人明确提出，以分数评价学生，给学生贴标签的做法已经过时了，文化成绩高并不能代表学生胜任岗位工作的水平。企业的用人评价标准也在变化，学生的品德和能力对于企业而言同样重要。爱岗敬业的职业素养、健康的身体和心理、良好的沟通能力和团队协作能力、信息技术的应用水平都是企业评价人才的标准。</w:t>
      </w:r>
    </w:p>
    <w:p>
      <w:pPr>
        <w:ind w:firstLine="560" w:firstLineChars="200"/>
        <w:rPr>
          <w:rFonts w:ascii="仿宋" w:hAnsi="仿宋" w:eastAsia="仿宋"/>
          <w:b w:val="0"/>
          <w:bCs w:val="0"/>
          <w:sz w:val="28"/>
          <w:szCs w:val="28"/>
        </w:rPr>
      </w:pPr>
      <w:r>
        <w:rPr>
          <w:rFonts w:hint="eastAsia" w:ascii="仿宋" w:hAnsi="仿宋" w:eastAsia="仿宋"/>
          <w:sz w:val="28"/>
          <w:szCs w:val="28"/>
        </w:rPr>
        <w:t>为完善立德树人体制机制，扭转不科学的教育评价导向，坚决克服唯分数、唯升学、唯文凭、唯论文、唯帽子的顽瘴痼疾，提高教育治理</w:t>
      </w:r>
      <w:r>
        <w:rPr>
          <w:rFonts w:hint="eastAsia" w:ascii="仿宋" w:hAnsi="仿宋" w:eastAsia="仿宋"/>
          <w:b w:val="0"/>
          <w:bCs w:val="0"/>
          <w:sz w:val="28"/>
          <w:szCs w:val="28"/>
        </w:rPr>
        <w:t>能力和水平，加快推进教育现代化、建设教育强国、办好人民满意的教育，建议学校在制定学生评价标准时，坚持以德为先、能力为重、全面发展，充分体现“文化素质+职业技能”的评价方式，职业技能测试分值不低于总分值的50%，考试形式以操作考试为主，须充分体现岗位技能、通用技术等内容。</w:t>
      </w:r>
    </w:p>
    <w:p>
      <w:pPr>
        <w:widowControl/>
        <w:jc w:val="left"/>
        <w:rPr>
          <w:b w:val="0"/>
          <w:bCs w:val="0"/>
        </w:rPr>
      </w:pPr>
      <w:r>
        <w:rPr>
          <w:b w:val="0"/>
          <w:bCs w:val="0"/>
        </w:rPr>
        <w:br w:type="page"/>
      </w:r>
    </w:p>
    <w:p>
      <w:pPr>
        <w:pStyle w:val="3"/>
      </w:pPr>
      <w:bookmarkStart w:id="2" w:name="_材料2"/>
      <w:bookmarkEnd w:id="2"/>
      <w:r>
        <w:rPr>
          <w:rFonts w:hint="eastAsia"/>
        </w:rPr>
        <w:t>材料2</w:t>
      </w:r>
    </w:p>
    <w:p>
      <w:pPr>
        <w:jc w:val="center"/>
        <w:rPr>
          <w:rFonts w:ascii="Times New Roman" w:hAnsi="Times New Roman" w:eastAsia="宋体" w:cs="Times New Roman"/>
          <w:b/>
          <w:sz w:val="36"/>
          <w:szCs w:val="36"/>
        </w:rPr>
      </w:pPr>
      <w:r>
        <w:rPr>
          <w:rFonts w:hint="eastAsia" w:ascii="Times New Roman" w:hAnsi="Times New Roman" w:eastAsia="宋体" w:cs="Times New Roman"/>
          <w:b/>
          <w:sz w:val="36"/>
          <w:szCs w:val="36"/>
        </w:rPr>
        <w:t>阶段性</w:t>
      </w:r>
      <w:r>
        <w:rPr>
          <w:rFonts w:ascii="Times New Roman" w:hAnsi="Times New Roman" w:eastAsia="宋体" w:cs="Times New Roman"/>
          <w:b/>
          <w:sz w:val="36"/>
          <w:szCs w:val="36"/>
        </w:rPr>
        <w:t>调研报告</w:t>
      </w:r>
    </w:p>
    <w:p>
      <w:pPr>
        <w:jc w:val="center"/>
        <w:rPr>
          <w:rFonts w:ascii="Times New Roman" w:hAnsi="Times New Roman" w:eastAsia="宋体" w:cs="Times New Roman"/>
          <w:b/>
          <w:sz w:val="36"/>
          <w:szCs w:val="36"/>
        </w:rPr>
      </w:pPr>
      <w:r>
        <w:rPr>
          <w:rFonts w:ascii="Times New Roman" w:hAnsi="Times New Roman" w:eastAsia="宋体" w:cs="Times New Roman"/>
          <w:b/>
          <w:sz w:val="36"/>
          <w:szCs w:val="36"/>
        </w:rPr>
        <w:t>--------对中职毕业生就业的几点思考</w:t>
      </w:r>
    </w:p>
    <w:p>
      <w:pPr>
        <w:jc w:val="center"/>
        <w:rPr>
          <w:rFonts w:ascii="楷体" w:hAnsi="Times New Roman" w:eastAsia="楷体" w:cs="Times New Roman"/>
          <w:sz w:val="28"/>
          <w:szCs w:val="28"/>
        </w:rPr>
      </w:pP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通过对多家建筑企业的调查</w:t>
      </w:r>
      <w:r>
        <w:rPr>
          <w:rFonts w:hint="eastAsia" w:ascii="Times New Roman" w:hAnsi="Times New Roman" w:eastAsia="宋体" w:cs="Times New Roman"/>
          <w:sz w:val="28"/>
          <w:szCs w:val="28"/>
        </w:rPr>
        <w:t>，</w:t>
      </w:r>
      <w:r>
        <w:rPr>
          <w:rFonts w:ascii="Times New Roman" w:hAnsi="Times New Roman" w:eastAsia="宋体" w:cs="Times New Roman"/>
          <w:sz w:val="28"/>
          <w:szCs w:val="28"/>
        </w:rPr>
        <w:t>发现企业还是很需要有一定的专业基础的技术人员</w:t>
      </w:r>
      <w:r>
        <w:rPr>
          <w:rFonts w:hint="eastAsia" w:ascii="Times New Roman" w:hAnsi="Times New Roman" w:eastAsia="宋体" w:cs="Times New Roman"/>
          <w:sz w:val="28"/>
          <w:szCs w:val="28"/>
        </w:rPr>
        <w:t>，</w:t>
      </w:r>
      <w:r>
        <w:rPr>
          <w:rFonts w:ascii="Times New Roman" w:hAnsi="Times New Roman" w:eastAsia="宋体" w:cs="Times New Roman"/>
          <w:sz w:val="28"/>
          <w:szCs w:val="28"/>
        </w:rPr>
        <w:t>我们的毕业生在通过一定的培训后</w:t>
      </w:r>
      <w:r>
        <w:rPr>
          <w:rFonts w:hint="eastAsia" w:ascii="Times New Roman" w:hAnsi="Times New Roman" w:eastAsia="宋体" w:cs="Times New Roman"/>
          <w:sz w:val="28"/>
          <w:szCs w:val="28"/>
        </w:rPr>
        <w:t>，</w:t>
      </w:r>
      <w:r>
        <w:rPr>
          <w:rFonts w:ascii="Times New Roman" w:hAnsi="Times New Roman" w:eastAsia="宋体" w:cs="Times New Roman"/>
          <w:sz w:val="28"/>
          <w:szCs w:val="28"/>
        </w:rPr>
        <w:t>也能达到要求</w:t>
      </w:r>
      <w:r>
        <w:rPr>
          <w:rFonts w:hint="eastAsia" w:ascii="Times New Roman" w:hAnsi="Times New Roman" w:eastAsia="宋体" w:cs="Times New Roman"/>
          <w:sz w:val="28"/>
          <w:szCs w:val="28"/>
        </w:rPr>
        <w:t>。</w:t>
      </w:r>
      <w:r>
        <w:rPr>
          <w:rFonts w:ascii="Times New Roman" w:hAnsi="Times New Roman" w:eastAsia="宋体" w:cs="Times New Roman"/>
          <w:sz w:val="28"/>
          <w:szCs w:val="28"/>
        </w:rPr>
        <w:t>但是在他们的身上也具有企业不满意的地方。例如综合素质需要改进，理论知识方面不足。</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当前</w:t>
      </w:r>
      <w:r>
        <w:rPr>
          <w:rFonts w:hint="eastAsia" w:ascii="Times New Roman" w:hAnsi="Times New Roman" w:eastAsia="宋体" w:cs="Times New Roman"/>
          <w:sz w:val="28"/>
          <w:szCs w:val="28"/>
        </w:rPr>
        <w:t>，</w:t>
      </w:r>
      <w:r>
        <w:rPr>
          <w:rFonts w:ascii="Times New Roman" w:hAnsi="Times New Roman" w:eastAsia="宋体" w:cs="Times New Roman"/>
          <w:sz w:val="28"/>
          <w:szCs w:val="28"/>
        </w:rPr>
        <w:t>要推动职业教育健康持续的发展</w:t>
      </w:r>
      <w:r>
        <w:rPr>
          <w:rFonts w:hint="eastAsia" w:ascii="Times New Roman" w:hAnsi="Times New Roman" w:eastAsia="宋体" w:cs="Times New Roman"/>
          <w:sz w:val="28"/>
          <w:szCs w:val="28"/>
        </w:rPr>
        <w:t>，</w:t>
      </w:r>
      <w:r>
        <w:rPr>
          <w:rFonts w:ascii="Times New Roman" w:hAnsi="Times New Roman" w:eastAsia="宋体" w:cs="Times New Roman"/>
          <w:sz w:val="28"/>
          <w:szCs w:val="28"/>
        </w:rPr>
        <w:t>重要的是要解决好提高毕业生就业率</w:t>
      </w:r>
      <w:r>
        <w:rPr>
          <w:rFonts w:hint="eastAsia" w:ascii="Times New Roman" w:hAnsi="Times New Roman" w:eastAsia="宋体" w:cs="Times New Roman"/>
          <w:sz w:val="28"/>
          <w:szCs w:val="28"/>
        </w:rPr>
        <w:t>，</w:t>
      </w:r>
      <w:r>
        <w:rPr>
          <w:rFonts w:ascii="Times New Roman" w:hAnsi="Times New Roman" w:eastAsia="宋体" w:cs="Times New Roman"/>
          <w:sz w:val="28"/>
          <w:szCs w:val="28"/>
        </w:rPr>
        <w:t>而提高毕业生就业率既需要学校的努力</w:t>
      </w:r>
      <w:r>
        <w:rPr>
          <w:rFonts w:hint="eastAsia" w:ascii="Times New Roman" w:hAnsi="Times New Roman" w:eastAsia="宋体" w:cs="Times New Roman"/>
          <w:sz w:val="28"/>
          <w:szCs w:val="28"/>
        </w:rPr>
        <w:t>，</w:t>
      </w:r>
      <w:r>
        <w:rPr>
          <w:rFonts w:ascii="Times New Roman" w:hAnsi="Times New Roman" w:eastAsia="宋体" w:cs="Times New Roman"/>
          <w:sz w:val="28"/>
          <w:szCs w:val="28"/>
        </w:rPr>
        <w:t>也需要社会的支持</w:t>
      </w:r>
      <w:r>
        <w:rPr>
          <w:rFonts w:hint="eastAsia" w:ascii="Times New Roman" w:hAnsi="Times New Roman" w:eastAsia="宋体" w:cs="Times New Roman"/>
          <w:sz w:val="28"/>
          <w:szCs w:val="28"/>
        </w:rPr>
        <w:t>，</w:t>
      </w:r>
      <w:r>
        <w:rPr>
          <w:rFonts w:ascii="Times New Roman" w:hAnsi="Times New Roman" w:eastAsia="宋体" w:cs="Times New Roman"/>
          <w:sz w:val="28"/>
          <w:szCs w:val="28"/>
        </w:rPr>
        <w:t>更需要政策的保障</w:t>
      </w:r>
      <w:r>
        <w:rPr>
          <w:rFonts w:hint="eastAsia" w:ascii="Times New Roman" w:hAnsi="Times New Roman" w:eastAsia="宋体" w:cs="Times New Roman"/>
          <w:sz w:val="28"/>
          <w:szCs w:val="28"/>
        </w:rPr>
        <w:t>。</w:t>
      </w:r>
      <w:r>
        <w:rPr>
          <w:rFonts w:ascii="Times New Roman" w:hAnsi="Times New Roman" w:eastAsia="宋体" w:cs="Times New Roman"/>
          <w:sz w:val="28"/>
          <w:szCs w:val="28"/>
        </w:rPr>
        <w:t>同时</w:t>
      </w:r>
      <w:r>
        <w:rPr>
          <w:rFonts w:hint="eastAsia" w:ascii="Times New Roman" w:hAnsi="Times New Roman" w:eastAsia="宋体" w:cs="Times New Roman"/>
          <w:sz w:val="28"/>
          <w:szCs w:val="28"/>
        </w:rPr>
        <w:t>，</w:t>
      </w:r>
      <w:r>
        <w:rPr>
          <w:rFonts w:ascii="Times New Roman" w:hAnsi="Times New Roman" w:eastAsia="宋体" w:cs="Times New Roman"/>
          <w:sz w:val="28"/>
          <w:szCs w:val="28"/>
        </w:rPr>
        <w:t>学校应做好以下工作</w:t>
      </w:r>
      <w:r>
        <w:rPr>
          <w:rFonts w:hint="eastAsia" w:ascii="Times New Roman" w:hAnsi="Times New Roman" w:eastAsia="宋体" w:cs="Times New Roman"/>
          <w:sz w:val="28"/>
          <w:szCs w:val="28"/>
        </w:rPr>
        <w:t>：</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1.确立导向,建立以市场为导向的办学机制</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以市场需求为目标,以就业为导向,是培养应用性专门人才的根本要求.学校要确立"市场办学"的办学机制,学校的教育教学改革和一切工作要围绕市场进行.要把毕业生就业作为杠杆,检验并带动人才培养各个环节的改革,对人才培养的模式进行创新,深化教育教学改革,强化双证培养方式,同时坚持产学合作的办学途径,这是真正解决毕业生就业的关键</w:t>
      </w:r>
      <w:r>
        <w:rPr>
          <w:rFonts w:hint="eastAsia" w:ascii="Times New Roman" w:hAnsi="Times New Roman" w:eastAsia="宋体" w:cs="Times New Roman"/>
          <w:sz w:val="28"/>
          <w:szCs w:val="28"/>
        </w:rPr>
        <w:t>。</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2.积极开展订单式教育,实现校企联办</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积极走出去,与企事业单位联合办学或开展多种形式的</w:t>
      </w:r>
      <w:r>
        <w:rPr>
          <w:rFonts w:hint="eastAsia" w:ascii="Times New Roman" w:hAnsi="Times New Roman" w:eastAsia="宋体" w:cs="Times New Roman"/>
          <w:sz w:val="28"/>
          <w:szCs w:val="28"/>
        </w:rPr>
        <w:t>“</w:t>
      </w:r>
      <w:r>
        <w:rPr>
          <w:rFonts w:ascii="Times New Roman" w:hAnsi="Times New Roman" w:eastAsia="宋体" w:cs="Times New Roman"/>
          <w:sz w:val="28"/>
          <w:szCs w:val="28"/>
        </w:rPr>
        <w:t>订单教育</w:t>
      </w:r>
      <w:r>
        <w:rPr>
          <w:rFonts w:hint="eastAsia" w:ascii="Times New Roman" w:hAnsi="Times New Roman" w:eastAsia="宋体" w:cs="Times New Roman"/>
          <w:sz w:val="28"/>
          <w:szCs w:val="28"/>
        </w:rPr>
        <w:t>”</w:t>
      </w:r>
      <w:r>
        <w:rPr>
          <w:rFonts w:ascii="Times New Roman" w:hAnsi="Times New Roman" w:eastAsia="宋体" w:cs="Times New Roman"/>
          <w:sz w:val="28"/>
          <w:szCs w:val="28"/>
        </w:rPr>
        <w:t>,依照合作单位的要求,编制培养方案,教学计划,由企业参与培养过程,为企业</w:t>
      </w:r>
      <w:r>
        <w:rPr>
          <w:rFonts w:hint="eastAsia" w:ascii="Times New Roman" w:hAnsi="Times New Roman" w:eastAsia="宋体" w:cs="Times New Roman"/>
          <w:sz w:val="28"/>
          <w:szCs w:val="28"/>
        </w:rPr>
        <w:t>“</w:t>
      </w:r>
      <w:r>
        <w:rPr>
          <w:rFonts w:ascii="Times New Roman" w:hAnsi="Times New Roman" w:eastAsia="宋体" w:cs="Times New Roman"/>
          <w:sz w:val="28"/>
          <w:szCs w:val="28"/>
        </w:rPr>
        <w:t>度身定做</w:t>
      </w:r>
      <w:r>
        <w:rPr>
          <w:rFonts w:hint="eastAsia" w:ascii="Times New Roman" w:hAnsi="Times New Roman" w:eastAsia="宋体" w:cs="Times New Roman"/>
          <w:sz w:val="28"/>
          <w:szCs w:val="28"/>
        </w:rPr>
        <w:t>”</w:t>
      </w:r>
      <w:r>
        <w:rPr>
          <w:rFonts w:ascii="Times New Roman" w:hAnsi="Times New Roman" w:eastAsia="宋体" w:cs="Times New Roman"/>
          <w:sz w:val="28"/>
          <w:szCs w:val="28"/>
        </w:rPr>
        <w:t>人才.通过</w:t>
      </w:r>
      <w:r>
        <w:rPr>
          <w:rFonts w:hint="eastAsia" w:ascii="Times New Roman" w:hAnsi="Times New Roman" w:eastAsia="宋体" w:cs="Times New Roman"/>
          <w:sz w:val="28"/>
          <w:szCs w:val="28"/>
        </w:rPr>
        <w:t>“</w:t>
      </w:r>
      <w:r>
        <w:rPr>
          <w:rFonts w:ascii="Times New Roman" w:hAnsi="Times New Roman" w:eastAsia="宋体" w:cs="Times New Roman"/>
          <w:sz w:val="28"/>
          <w:szCs w:val="28"/>
        </w:rPr>
        <w:t>订单教育”学校以质量和诚信建立与用人单位的长期合作关系,建立一批稳定的就业基地,实现学校与用人单位的</w:t>
      </w:r>
      <w:r>
        <w:rPr>
          <w:rFonts w:hint="eastAsia" w:ascii="Times New Roman" w:hAnsi="Times New Roman" w:eastAsia="宋体" w:cs="Times New Roman"/>
          <w:sz w:val="28"/>
          <w:szCs w:val="28"/>
        </w:rPr>
        <w:t>“</w:t>
      </w:r>
      <w:r>
        <w:rPr>
          <w:rFonts w:ascii="Times New Roman" w:hAnsi="Times New Roman" w:eastAsia="宋体" w:cs="Times New Roman"/>
          <w:sz w:val="28"/>
          <w:szCs w:val="28"/>
        </w:rPr>
        <w:t>双赢</w:t>
      </w:r>
      <w:r>
        <w:rPr>
          <w:rFonts w:hint="eastAsia" w:ascii="Times New Roman" w:hAnsi="Times New Roman" w:eastAsia="宋体" w:cs="Times New Roman"/>
          <w:sz w:val="28"/>
          <w:szCs w:val="28"/>
        </w:rPr>
        <w:t>”。</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3.建立健全就业指导机构</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一方面要加强毕业生就业指导机构的建设,充实有事业心,高素质并熟悉学生工作和就业市场的人员,经常性地开展毕业生的就业指导,咨询,推荐和服务工作,帮助学生掌握求职的技能和知识</w:t>
      </w:r>
      <w:r>
        <w:rPr>
          <w:rFonts w:hint="eastAsia" w:ascii="Times New Roman" w:hAnsi="Times New Roman" w:eastAsia="宋体" w:cs="Times New Roman"/>
          <w:sz w:val="28"/>
          <w:szCs w:val="28"/>
        </w:rPr>
        <w:t>。</w:t>
      </w:r>
      <w:r>
        <w:rPr>
          <w:rFonts w:ascii="Times New Roman" w:hAnsi="Times New Roman" w:eastAsia="宋体" w:cs="Times New Roman"/>
          <w:sz w:val="28"/>
          <w:szCs w:val="28"/>
        </w:rPr>
        <w:t>另一方面,要进一步拓展获取就业信息的渠道.成立毕业生就业创业促进会,集聚社会有关方面的力量,共同推进毕业生就业工作</w:t>
      </w:r>
      <w:r>
        <w:rPr>
          <w:rFonts w:hint="eastAsia" w:ascii="Times New Roman" w:hAnsi="Times New Roman" w:eastAsia="宋体" w:cs="Times New Roman"/>
          <w:sz w:val="28"/>
          <w:szCs w:val="28"/>
        </w:rPr>
        <w:t>。</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4.重视就业教育</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要结合中职毕业生的实际进行有针对性的教育,开展就业心理,实践技能,就业技巧和求职经验的指导,力争从一年级开始,按照职业生涯设计,综合素质展现,职业技能训练和就业实务指导等不同任务的要求安排活动,做到主题鲜明,形式多样,突出经历教育,配合能力训练,达到一般性宣传与个性化指导结合,经历性教育与经验性传授同步,素质培养与技能类训练相通,校内教育与社会培训并举</w:t>
      </w:r>
      <w:r>
        <w:rPr>
          <w:rFonts w:hint="eastAsia" w:ascii="Times New Roman" w:hAnsi="Times New Roman" w:eastAsia="宋体" w:cs="Times New Roman"/>
          <w:sz w:val="28"/>
          <w:szCs w:val="28"/>
        </w:rPr>
        <w:t>。</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5.强化服务意识</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就业指导工作人员要有一腔为学生就业服务的热心,要和所有学生交朋友,真正了解所有学生的特长,能力和想法,在就业推荐工作中,做到人尽其才,物尽所用.把好的学生分配到重要岗位上.就业指导工作人员要真正做到深入每个班级,每个学生之中,尽学生之想,通过的交流,耐心的指导,全心的服务为学生就业开创新的局面</w:t>
      </w:r>
      <w:r>
        <w:rPr>
          <w:rFonts w:hint="eastAsia" w:ascii="Times New Roman" w:hAnsi="Times New Roman" w:eastAsia="宋体" w:cs="Times New Roman"/>
          <w:sz w:val="28"/>
          <w:szCs w:val="28"/>
        </w:rPr>
        <w:t>。</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6.实现网上服务</w:t>
      </w: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强化网上无形市场,充分利用"毕业生就业服务信息网"的信息资源,扩大毕业生的就业岗位信息资源,通过国家</w:t>
      </w:r>
      <w:r>
        <w:rPr>
          <w:rFonts w:hint="eastAsia" w:ascii="Times New Roman" w:hAnsi="Times New Roman" w:eastAsia="宋体" w:cs="Times New Roman"/>
          <w:sz w:val="28"/>
          <w:szCs w:val="28"/>
        </w:rPr>
        <w:t>、</w:t>
      </w:r>
      <w:r>
        <w:rPr>
          <w:rFonts w:ascii="Times New Roman" w:hAnsi="Times New Roman" w:eastAsia="宋体" w:cs="Times New Roman"/>
          <w:sz w:val="28"/>
          <w:szCs w:val="28"/>
        </w:rPr>
        <w:t>省市</w:t>
      </w:r>
      <w:r>
        <w:rPr>
          <w:rFonts w:hint="eastAsia" w:ascii="Times New Roman" w:hAnsi="Times New Roman" w:eastAsia="宋体" w:cs="Times New Roman"/>
          <w:sz w:val="28"/>
          <w:szCs w:val="28"/>
        </w:rPr>
        <w:t>、</w:t>
      </w:r>
      <w:r>
        <w:rPr>
          <w:rFonts w:ascii="Times New Roman" w:hAnsi="Times New Roman" w:eastAsia="宋体" w:cs="Times New Roman"/>
          <w:sz w:val="28"/>
          <w:szCs w:val="28"/>
        </w:rPr>
        <w:t>学校三级网络,实现信息资源共享</w:t>
      </w:r>
      <w:r>
        <w:rPr>
          <w:rFonts w:hint="eastAsia" w:ascii="Times New Roman" w:hAnsi="Times New Roman" w:eastAsia="宋体" w:cs="Times New Roman"/>
          <w:sz w:val="28"/>
          <w:szCs w:val="28"/>
        </w:rPr>
        <w:t>。</w:t>
      </w:r>
    </w:p>
    <w:p>
      <w:pPr>
        <w:rPr>
          <w:sz w:val="24"/>
        </w:rPr>
      </w:pPr>
    </w:p>
    <w:p>
      <w:pPr>
        <w:widowControl/>
        <w:jc w:val="left"/>
        <w:rPr>
          <w:sz w:val="24"/>
        </w:rPr>
      </w:pPr>
      <w:r>
        <w:rPr>
          <w:sz w:val="24"/>
        </w:rPr>
        <w:br w:type="page"/>
      </w:r>
    </w:p>
    <w:p>
      <w:pPr>
        <w:pStyle w:val="3"/>
      </w:pPr>
      <w:bookmarkStart w:id="3" w:name="_材料3"/>
      <w:bookmarkEnd w:id="3"/>
      <w:r>
        <w:rPr>
          <w:rFonts w:hint="eastAsia"/>
        </w:rPr>
        <w:t>材料3</w:t>
      </w:r>
    </w:p>
    <w:p>
      <w:pPr>
        <w:widowControl/>
        <w:spacing w:before="312" w:beforeAutospacing="1" w:after="312" w:afterAutospacing="1"/>
        <w:ind w:firstLine="723" w:firstLineChars="200"/>
        <w:jc w:val="center"/>
        <w:textAlignment w:val="baseline"/>
        <w:rPr>
          <w:rFonts w:ascii="宋体" w:hAnsi="Times New Roman" w:eastAsia="宋体" w:cs="Times New Roman"/>
          <w:b/>
          <w:color w:val="000000"/>
          <w:kern w:val="0"/>
          <w:sz w:val="36"/>
          <w:szCs w:val="36"/>
        </w:rPr>
      </w:pPr>
      <w:r>
        <w:rPr>
          <w:rFonts w:ascii="宋体" w:hAnsi="Times New Roman" w:eastAsia="宋体" w:cs="Times New Roman"/>
          <w:b/>
          <w:kern w:val="0"/>
          <w:sz w:val="36"/>
          <w:szCs w:val="36"/>
        </w:rPr>
        <w:t>建筑工程施工专业调研报告</w:t>
      </w:r>
    </w:p>
    <w:p>
      <w:pPr>
        <w:widowControl/>
        <w:spacing w:before="312" w:beforeAutospacing="1" w:after="312" w:afterAutospacing="1" w:line="360" w:lineRule="auto"/>
        <w:ind w:firstLine="562" w:firstLineChars="200"/>
        <w:jc w:val="left"/>
        <w:textAlignment w:val="baseline"/>
        <w:rPr>
          <w:rFonts w:ascii="Times New Roman" w:hAnsi="Times New Roman" w:eastAsia="宋体" w:cs="Times New Roman"/>
          <w:b/>
          <w:bCs/>
          <w:color w:val="000000"/>
          <w:sz w:val="28"/>
          <w:szCs w:val="28"/>
        </w:rPr>
      </w:pPr>
      <w:r>
        <w:rPr>
          <w:rFonts w:ascii="Times New Roman" w:hAnsi="Times New Roman" w:eastAsia="宋体" w:cs="Times New Roman"/>
          <w:b/>
          <w:bCs/>
          <w:color w:val="000000"/>
          <w:sz w:val="28"/>
          <w:szCs w:val="28"/>
        </w:rPr>
        <w:t>一、调研目的</w:t>
      </w:r>
    </w:p>
    <w:p>
      <w:pPr>
        <w:widowControl/>
        <w:spacing w:before="312" w:beforeAutospacing="1" w:after="312" w:afterAutospacing="1" w:line="360" w:lineRule="auto"/>
        <w:ind w:firstLine="560" w:firstLineChars="200"/>
        <w:jc w:val="left"/>
        <w:textAlignment w:val="baseline"/>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为了制定招生专业的培养目标，人才培养计划，全面提高人才培养质量，提高学生的实践能力、创造能力、就业能力和创业能力，培养适应生产、建设、服务和管理第一线需要的德智体美全面发展的高素质技能型专门人才。</w:t>
      </w:r>
    </w:p>
    <w:p>
      <w:pPr>
        <w:widowControl/>
        <w:spacing w:before="312" w:beforeAutospacing="1" w:after="312" w:afterAutospacing="1"/>
        <w:ind w:firstLine="562" w:firstLineChars="200"/>
        <w:jc w:val="left"/>
        <w:textAlignment w:val="baseline"/>
        <w:rPr>
          <w:rFonts w:ascii="Times New Roman" w:hAnsi="Times New Roman" w:eastAsia="宋体" w:cs="Times New Roman"/>
          <w:b/>
          <w:bCs/>
          <w:color w:val="000000"/>
          <w:sz w:val="28"/>
          <w:szCs w:val="28"/>
        </w:rPr>
      </w:pPr>
      <w:r>
        <w:rPr>
          <w:rFonts w:ascii="Times New Roman" w:hAnsi="Times New Roman" w:eastAsia="宋体" w:cs="Times New Roman"/>
          <w:b/>
          <w:bCs/>
          <w:color w:val="000000"/>
          <w:sz w:val="28"/>
          <w:szCs w:val="28"/>
        </w:rPr>
        <w:t>二、调研思路与内容</w:t>
      </w:r>
    </w:p>
    <w:p>
      <w:pPr>
        <w:widowControl/>
        <w:spacing w:before="312" w:beforeAutospacing="1" w:after="312" w:afterAutospacing="1" w:line="360" w:lineRule="auto"/>
        <w:ind w:firstLine="560" w:firstLineChars="200"/>
        <w:jc w:val="left"/>
        <w:textAlignment w:val="baseline"/>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通过走访及信访相关建筑企业、行业，掌握及了解其现状和人才需求状况，并征求行业专家对专业人才培养及教学的意见与建议，对调查结果加以分析，最终形成专业调研报告。调研的主要内容包括：人才需求状况、行业发展趋势、人才结构、素质要求、岗位技能要求、证书及其他要求等。</w:t>
      </w:r>
    </w:p>
    <w:p>
      <w:pPr>
        <w:widowControl/>
        <w:spacing w:before="312" w:beforeAutospacing="1" w:after="312" w:afterAutospacing="1" w:line="360" w:lineRule="auto"/>
        <w:ind w:firstLine="562" w:firstLineChars="200"/>
        <w:jc w:val="left"/>
        <w:textAlignment w:val="baseline"/>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三、调研方式与对象</w:t>
      </w:r>
    </w:p>
    <w:p>
      <w:pPr>
        <w:widowControl/>
        <w:spacing w:before="312" w:beforeAutospacing="1" w:after="312" w:afterAutospacing="1" w:line="360" w:lineRule="auto"/>
        <w:ind w:firstLine="560" w:firstLineChars="200"/>
        <w:jc w:val="left"/>
        <w:textAlignment w:val="baseline"/>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通过走访与问卷调查的形式，对建筑企业进行调研，了解了未来五至十年建筑人才市场人才需求状况。</w:t>
      </w:r>
    </w:p>
    <w:p>
      <w:pPr>
        <w:widowControl/>
        <w:spacing w:before="312" w:beforeAutospacing="1" w:after="312" w:afterAutospacing="1" w:line="360" w:lineRule="auto"/>
        <w:ind w:firstLine="562" w:firstLineChars="200"/>
        <w:jc w:val="left"/>
        <w:textAlignment w:val="baseline"/>
        <w:rPr>
          <w:rFonts w:ascii="宋体" w:hAnsi="Times New Roman" w:eastAsia="宋体" w:cs="Times New Roman"/>
          <w:b/>
          <w:bCs/>
          <w:sz w:val="24"/>
          <w:szCs w:val="28"/>
        </w:rPr>
      </w:pPr>
      <w:r>
        <w:rPr>
          <w:rFonts w:ascii="宋体" w:hAnsi="Times New Roman" w:eastAsia="宋体" w:cs="Times New Roman"/>
          <w:b/>
          <w:bCs/>
          <w:color w:val="000000"/>
          <w:sz w:val="28"/>
          <w:szCs w:val="28"/>
        </w:rPr>
        <w:t>四、</w:t>
      </w:r>
      <w:r>
        <w:rPr>
          <w:rFonts w:ascii="宋体" w:hAnsi="Times New Roman" w:eastAsia="宋体" w:cs="Times New Roman"/>
          <w:b/>
          <w:bCs/>
          <w:sz w:val="28"/>
          <w:szCs w:val="28"/>
        </w:rPr>
        <w:t>企业调研分析</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1．建筑工程施工专业主要从业岗位分析</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调查表明，就建筑工程施工专业而言，其适应的主要岗位有施工员、砌筑工、钢筋工、安全员、质检员、材料员、测量员、预算员等。这是由于这几个岗位工作条件相对恶劣，工作比较辛苦。这些岗位虽然不需要太高深的理论知识，但一般要求具有熟练地专业技能和专业知识，以便满足今后可持续发展的要求。因此，我们培养的建筑人才就要符合建筑市场的需求，他们比专科生、本科生动手能力强，毕业即可上岗，缩短或省去了企业对他们进行的再培训的时间，节约了人才培养的费用；其次，此类人员通过自学或继续教育，往往能获得诸如“建造工程师”、“监理工程师”等国家级执业资格证书，具备较大的上升空间，他们将是企业长远发展的主力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2．企业对该专业人才培养规格要求分析</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通过分析建筑行业企业调研内容及结果，建筑工程施工专业人才应具备必须的基本素质与专业技能。</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（1）专业知识要求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1）具备本专业必备的公共基础知识，包括思想道德修养与法律基础、基础数学、计算机应用等方面基础知识。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2）具有本专业所必需的房屋建筑构造、主体结构、地基与基础、钢筋平法、建筑材料、CAD、BIM建模等专业基础知识；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3）具备建筑工程测量、建筑结构识图等专业知识；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4）具备建筑施工技术、施工组织与管理、工程质量检验、施工安全管理、工程计量与预（结）算等专业技术知识；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5）具备工程招投标与合同管理、建筑法规、建筑设备等相关专业知识。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（2）基本素质要求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color w:val="000000"/>
          <w:sz w:val="28"/>
          <w:szCs w:val="28"/>
        </w:rPr>
      </w:pPr>
      <w:r>
        <w:rPr>
          <w:rFonts w:ascii="宋体" w:hAnsi="Times New Roman" w:eastAsia="宋体" w:cs="Times New Roman"/>
          <w:color w:val="000000"/>
          <w:sz w:val="28"/>
          <w:szCs w:val="28"/>
        </w:rPr>
        <w:t>热爱祖国、拥护中国共产党、拥护社会主义、积极参加社会主义建设；初步树立起科学的世界观和为人民服务的人生观及价值观；行为规范、举止得体，懂得社交与职业礼仪；敬业、服务的职业道德意识和较强的职业竞争和合作能力；自觉学习的态度和立业创业意识、创新精神。</w:t>
      </w:r>
    </w:p>
    <w:p>
      <w:pPr>
        <w:widowControl/>
        <w:spacing w:before="312" w:beforeAutospacing="1" w:after="312" w:afterAutospacing="1" w:line="360" w:lineRule="auto"/>
        <w:ind w:firstLine="562" w:firstLineChars="200"/>
        <w:jc w:val="left"/>
        <w:textAlignment w:val="baseline"/>
        <w:rPr>
          <w:rFonts w:ascii="Times New Roman" w:hAnsi="Times New Roman" w:eastAsia="宋体" w:cs="Times New Roman"/>
          <w:b/>
          <w:bCs/>
          <w:sz w:val="28"/>
          <w:szCs w:val="28"/>
        </w:rPr>
      </w:pPr>
      <w:r>
        <w:rPr>
          <w:rFonts w:ascii="Times New Roman" w:hAnsi="Times New Roman" w:eastAsia="宋体" w:cs="Times New Roman"/>
          <w:b/>
          <w:bCs/>
          <w:sz w:val="28"/>
          <w:szCs w:val="28"/>
        </w:rPr>
        <w:t>五、调研结论</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（一）行业企业人才需求程度</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据对部分施工企业的调查显示，建筑行业人才缺口中最大的为一线施工技术人员。且现有的技术人员中，还有相当一部分是一些从业时间较长的工人晋升上来的，传统施工经验丰富，但专业综合素质低下，远不能适应新技术、新材料、新机械大量应用的现代施工业的需要，急需更新换代。</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从以上分析可见，无论从全国还是从河北省范围看，社会大量需求的是生产一线的施工技术人员（施工员、质检员、预算员等）和建筑及相关行业（建设单位及建设主管部门、房产开发、工程监理、物业管理等）的管理和技术人员，建筑企业对技术应用型人才的需求，还是有很大空间的。</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（二）就业领域、就业岗位的相对稳定性</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根据统计数字和河北省建协对企业的经济运行情况调研分析，全省建筑业运行呈现以下几大特点。一是建筑业发展态势良好，规模发展势头强劲，强企优势凸现。二是以市场为导向，产业结构调整效果显现，产业结构日趋合理。特级资质企业以资质重新就位为契机，在完善设计、研发中心和信息化建设的同时加快了结构调整步伐，向国家政策重点投资领域和高端市场挺进，加快实现“做强做优”目标。三是建筑业走出去势头强劲，区域市场开拓步伐加快，省外及海外市场份额呈现上升趋势。</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以此推断，未来几年，河北省建筑行业将会稳步向前发展，从而会带动建筑工程施工专业毕业生就业岗位的稳定性，为该专业毕业生提供了广阔的发展空间。</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（三）行业企业对专业人才培养的需求和预期</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从调查问卷和实际调查的统计情况看，目前的毕业生存在的问题突出表现在理论知识面窄，创新能力有限两个方面。用人单位强调，随着人才竞争的不断加强，各相同专业院校培养人才激增，专业岗位竞争能力增强，用人单位不仅仅注重学生的实际业务能力，也越来越重视学生的文化理论水平；不仅仅重视学生的专业技能知识，更重视学生的综合素质。希望学院拓宽学生的知识面，加强文化知识基本理论的学习与训练，注重对学生的创新意识与开拓精神的培养，提高他们的应变能力、公关能力、协调能力、口头表达能力和服务意识等等，使毕业生不仅有较强的专业知识和业务能力，同时也具有较高的综合素质，成为一个各方面全面发展、不断适应环境和新形式的挑战。</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（四）行业企业对就业人员能力的要求、职业资格证书的要求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专家认为，建筑施工现场管理人员除了应具备良好的职业道德外，还须具备较强的专业能力：第一，要有建筑识图的能力，能了解建筑物的构造；第二，应具备各建筑材料的识别和检测能力，同时能利用一些材料检测设备检测材料的性能来把握工程质量、控制施工进度；第三，应具备建筑测量能力，如建筑施工放线、建筑轴线的引测、各楼层标高的控制、抄平、建筑物的沉降观测、竣工测量等；第四，应具备建筑施工组织的能力，在管理过程中能合理把握工期、正确调动人力物力，使得建筑产品的生产过程获得利润最大化；第五，应具备基本的力学与结构知识以及建筑工程质量的检查与控制能力等。</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（五）专业人才培养目标定位、培养规格要求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依据专业调研结果，本专业人才目标应定位为以培养职业能力为主线设计学生的知识、能力、素质结构，本专业毕业生应具有基础理论知识适度、职业能力强、知识面较宽、素质高等特点。促进课程体系与岗位资格标准在教学内涵上的统一，实现“零距离上岗”的高职教育目标。培养规格要求为以下几点：</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1、德育要求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培养应具有马克思主义、毛泽东思想、邓小平理论和三个代表思想的基础知识，热爱社会主义国家，拥护党和国家的路线、方针、政策，遵纪守法，热爱本职工作，热爱劳动，艰苦奋斗，实事求是，勇于创新，成为有理想、有道德，有文化、有纪律，具有良好思想道德、面向施工现场从事施工技术与组织管理工作的高等职业技术专科毕业生。</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2、知识结构要求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（1）具有本专业所必需的数学、力学、信息技术、建设工程法律法规知识；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（2）掌握建筑构造、建筑结构的基本理论和专业知识；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（3）掌握建筑材料与检验、建筑施工、建筑工程计量与计价、施工管理、质量检验、施工安全等专业技术知识；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（4）具有建筑水电设备等相关专业技术知识；</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（5）了解建筑施工新材料、新工艺、新技术的相关信息。</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3、能力结构要求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（1）具有正确识读土建专业施工图的基本能力；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（2）具有正确使用建筑材料并进行检测、保管的能力；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（3）具有一般结构构件计算、设计和验算的能力；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（4）具有应用计算机进行专业工作的能力；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（5）具有较强的施工现场组织和管理的能力；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（6）具有较强的处理施工技术问题及事故的能力；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（7）具有参与施工图纸会审工作的能力；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（8）具有一、二个主要工种操作的初步技能；</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（9）具有工程项目招投标和经营管理的基本能力；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（10）具有社会交往、处理公共关系的基本能力；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（11）具有借助工具书阅读和翻译本专业外文资料的初步能力；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（12）考取职业资格证书的能力。</w:t>
      </w:r>
    </w:p>
    <w:p>
      <w:pPr>
        <w:widowControl/>
        <w:spacing w:before="312" w:beforeAutospacing="1" w:after="312" w:afterAutospacing="1" w:line="360" w:lineRule="auto"/>
        <w:ind w:firstLine="562" w:firstLineChars="200"/>
        <w:jc w:val="left"/>
        <w:textAlignment w:val="baseline"/>
        <w:rPr>
          <w:rFonts w:ascii="宋体" w:hAnsi="Times New Roman" w:eastAsia="宋体" w:cs="Times New Roman"/>
          <w:b/>
          <w:bCs/>
          <w:sz w:val="28"/>
          <w:szCs w:val="28"/>
        </w:rPr>
      </w:pPr>
      <w:r>
        <w:rPr>
          <w:rFonts w:ascii="宋体" w:hAnsi="Times New Roman" w:eastAsia="宋体" w:cs="Times New Roman"/>
          <w:b/>
          <w:bCs/>
          <w:sz w:val="28"/>
          <w:szCs w:val="28"/>
        </w:rPr>
        <w:t>六、本专业教学改革建议及建设思路</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（一）建筑工程施工专业人才培养目标和培养规格的建议及建设思路</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1.根据以上调研结果，确定建筑工程施工专业人才培养目标为：</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建筑工程施工专业旨在培养拥护党的基本路线，适应建设行业生产、建设、服务和管理第一线需要的，德、智、体、美等方面全面发展的，掌握建筑工程施工专业必备的基础理论知识和专门知识，具有从事建筑施工技术、现场组织与管理、质量检查与验收、施工安全管理、工程预决算、施工测量放线、建筑材料检验、工程资料整理等实际工作能力，同时具有毕业3～5年后能晋升为项目技术负责人或项目经理的发展潜力，并具有良好的职业道德、创新精神的高端技能型专门人才。</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2. 职业岗位适应性、学生综合素质培养要求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本专业毕业生主要面向建筑施工企业、安装工程公司、专业工程（市政、道路）公司、甲方基建部门等各类企业。</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本专业毕业生主要工作岗位：</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施工员、砌筑工、钢筋工、质检员、安全员、预算员、材料员、资料员、测量员、施工现场监理员等基层技术管理岗位。</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建筑工程施工专业学生综合素质要求：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（1）政治思想素质</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热爱中国共产党、热爱社会主义祖国、拥护党的基本路线和改革开放的政策，事业心强，有奉献精神；具有正确的世界观、人生观、价值观，遵纪守法，为人诚实、正直、谦虚、谨慎，具有良好的职业道德和公共道德。</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（2）文化素质</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具有专业必需的文化基础，具有良好的文化修养和审美能力；知识面宽，自学能力强；能用得体的语言、文字和行为表达自己的意愿，具有社交能力和礼仪知识；有严谨务实的工作作风。</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（3）身体和心理素质</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拥有健康的体魄，能适应岗位对体质的要求；具有健康的心理和乐观的人生态度；朝气蓬勃，积极向上，奋发进取；思路开阔、敏捷，善于处理突发问题。</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（4）业务素质</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具有从事专业工作所必需的专业知识和能力；具有创新精神、自觉学习的态度和立业创业的意识；有较强的事业心、责任感和团队合作精神，能正确处理好与工作单位、同事的关系；初步形成适应社会主义市场经济需要的就业观和人生观。</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（二）建筑工程施工专业课程设置思路</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通过深入进行企业调研以及毕业生跟踪回访，专业教学团队创新了建筑工程施工专业课程体系开发思路，构建以建筑工程施工过程为导向的专业课程体系，确保课程开发与生产实际接轨。针对专业面向的职业岗位进行岗位工作任务分析，归纳提炼出典型工作任务。根据职业岗位工作任务要求，进行岗位核心能力分析，确定由“专业基础能力→专业核心能力→职业综合能力”三级能力递进的教学项目和教学进程。</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建议本专业根据岗位核心能力要求设计专业核心课程，根据可持续发展能力培养要求设计专业拓展性课程，根据职业素质培养要求系统设计公共基础课程和素质拓展课程。借鉴工程教育理念，系统开发出“课程项目→学期项目→毕业项目”三层次项目贯穿的实践教学体系。</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在课程开发时，将建设行业企业标准、职业资格标准与专业课程有机结合，课程目标体现专业人才培养目标和规格要求，并为学生可持续发展奠定良好的基础。遵循学生职业能力培养的基本规律，以真实工作任务及其工作过程为依据选取、序化课程教学内容，科学设计教学项目。充分考虑项目的实用性、典型性、可操作性及可拓展性等因素以及职业能力的循序渐进，努力做到学习过程与工作过程的一致性、课堂与实习实训地点一体化，使得学生“所学既所用”，增强学生的岗位适应能力。</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（三）建筑工程施工专业师资与教学条件配置建议及建设思路</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1.建立一支符合中职教育要求的“双师型”专业教学团队</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加强师资队伍建设，打造一支“双师”结构专兼结合高水平教学团队。实施双带头人制度；通过培训研修、企业锻炼、经验交流、技术研发等多种途径，加强专业骨干教师的培养；校企合作打造专兼结合专业教学团队，建立有效的团队合作机制，促进校企之间教学研讨和教学经验交流制度化；推进教学工作的老中青相结合，发扬传、帮、带作用，加强青年教师培养，形成一支理论功底深厚、实践能力强、教学经验丰富、服务建设行业发展、专兼结合的“双师”结构教学团队。</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2.对校外实习条件的建议</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校企共建集“实训教学、企业培训、技能鉴定、技术研发”一体的生产性校内实训基地。将施工企业生产工艺引入学校，使用与企业相同的施工设备，建设与企业相同职场氛围和企业文化，创设真实的施工生产情境。</w:t>
      </w:r>
    </w:p>
    <w:p>
      <w:pPr>
        <w:widowControl/>
        <w:spacing w:before="312" w:beforeAutospacing="1" w:after="312" w:afterAutospacing="1" w:line="360" w:lineRule="auto"/>
        <w:ind w:firstLine="560" w:firstLineChars="200"/>
        <w:jc w:val="left"/>
        <w:textAlignment w:val="baseline"/>
        <w:rPr>
          <w:rFonts w:ascii="宋体" w:hAnsi="Times New Roman" w:eastAsia="宋体" w:cs="Times New Roman"/>
          <w:sz w:val="28"/>
          <w:szCs w:val="28"/>
        </w:rPr>
      </w:pPr>
      <w:r>
        <w:rPr>
          <w:rFonts w:ascii="宋体" w:hAnsi="Times New Roman" w:eastAsia="宋体" w:cs="Times New Roman"/>
          <w:sz w:val="28"/>
          <w:szCs w:val="28"/>
        </w:rPr>
        <w:t>加强与企业的联系,努力新增更多的比较稳定的校外实训基地，推行合作教师制度，与企业进行深度合作，使之能够满足学生顶岗实习的需要。</w:t>
      </w:r>
    </w:p>
    <w:p>
      <w:pPr>
        <w:widowControl/>
        <w:spacing w:before="312" w:beforeAutospacing="1" w:after="312" w:afterAutospacing="1" w:line="360" w:lineRule="auto"/>
        <w:ind w:firstLine="560" w:firstLineChars="200"/>
        <w:jc w:val="right"/>
        <w:textAlignment w:val="baseline"/>
        <w:rPr>
          <w:rFonts w:ascii="宋体" w:hAnsi="Times New Roman" w:eastAsia="宋体" w:cs="Times New Roman"/>
          <w:sz w:val="28"/>
          <w:szCs w:val="28"/>
        </w:rPr>
      </w:pPr>
      <w:r>
        <w:rPr>
          <w:rFonts w:ascii="宋体" w:hAnsi="Times New Roman" w:eastAsia="宋体" w:cs="Times New Roman"/>
          <w:sz w:val="28"/>
          <w:szCs w:val="28"/>
        </w:rPr>
        <w:t>2020</w:t>
      </w:r>
      <w:r>
        <w:rPr>
          <w:rFonts w:hint="eastAsia" w:ascii="宋体" w:hAnsi="Times New Roman" w:eastAsia="宋体" w:cs="Times New Roman"/>
          <w:sz w:val="28"/>
          <w:szCs w:val="28"/>
        </w:rPr>
        <w:t>年</w:t>
      </w:r>
      <w:r>
        <w:rPr>
          <w:rFonts w:ascii="宋体" w:hAnsi="Times New Roman" w:eastAsia="宋体" w:cs="Times New Roman"/>
          <w:sz w:val="28"/>
          <w:szCs w:val="28"/>
        </w:rPr>
        <w:t>2</w:t>
      </w:r>
      <w:r>
        <w:rPr>
          <w:rFonts w:hint="eastAsia" w:ascii="宋体" w:hAnsi="Times New Roman" w:eastAsia="宋体" w:cs="Times New Roman"/>
          <w:sz w:val="28"/>
          <w:szCs w:val="28"/>
        </w:rPr>
        <w:t>月</w:t>
      </w:r>
      <w:r>
        <w:rPr>
          <w:rFonts w:ascii="宋体" w:hAnsi="Times New Roman" w:eastAsia="宋体" w:cs="Times New Roman"/>
          <w:sz w:val="28"/>
          <w:szCs w:val="28"/>
        </w:rPr>
        <w:br w:type="page"/>
      </w:r>
    </w:p>
    <w:p>
      <w:pPr>
        <w:pStyle w:val="3"/>
      </w:pPr>
      <w:bookmarkStart w:id="4" w:name="_材料4"/>
      <w:bookmarkEnd w:id="4"/>
      <w:r>
        <w:rPr>
          <w:rFonts w:hint="eastAsia"/>
        </w:rPr>
        <w:t>材料4</w:t>
      </w:r>
    </w:p>
    <w:p>
      <w:pPr>
        <w:widowControl/>
        <w:spacing w:line="300" w:lineRule="auto"/>
        <w:jc w:val="center"/>
        <w:textAlignment w:val="baseline"/>
        <w:rPr>
          <w:rFonts w:ascii="黑体" w:hAnsi="Times New Roman" w:eastAsia="黑体" w:cs="Times New Roman"/>
          <w:sz w:val="44"/>
          <w:szCs w:val="44"/>
        </w:rPr>
      </w:pPr>
      <w:r>
        <w:rPr>
          <w:rFonts w:ascii="黑体" w:hAnsi="Times New Roman" w:eastAsia="黑体" w:cs="Times New Roman"/>
          <w:sz w:val="44"/>
          <w:szCs w:val="44"/>
        </w:rPr>
        <w:t>唐山市建筑工程中等专业学校</w:t>
      </w:r>
    </w:p>
    <w:p>
      <w:pPr>
        <w:widowControl/>
        <w:spacing w:line="300" w:lineRule="auto"/>
        <w:jc w:val="center"/>
        <w:textAlignment w:val="baseline"/>
        <w:rPr>
          <w:rFonts w:ascii="黑体" w:hAnsi="Times New Roman" w:eastAsia="黑体" w:cs="Times New Roman"/>
          <w:sz w:val="44"/>
          <w:szCs w:val="44"/>
        </w:rPr>
      </w:pPr>
      <w:r>
        <w:rPr>
          <w:rFonts w:ascii="黑体" w:hAnsi="Times New Roman" w:eastAsia="黑体" w:cs="Times New Roman"/>
          <w:sz w:val="44"/>
          <w:szCs w:val="44"/>
        </w:rPr>
        <w:t>《建筑工程施工》专业调研表</w:t>
      </w:r>
    </w:p>
    <w:p>
      <w:pPr>
        <w:widowControl/>
        <w:spacing w:line="300" w:lineRule="auto"/>
        <w:textAlignment w:val="baseline"/>
        <w:rPr>
          <w:rFonts w:ascii="黑体" w:hAnsi="Times New Roman" w:eastAsia="黑体" w:cs="Times New Roman"/>
          <w:sz w:val="28"/>
          <w:szCs w:val="28"/>
        </w:rPr>
      </w:pPr>
      <w:r>
        <w:rPr>
          <w:rFonts w:ascii="黑体" w:hAnsi="Times New Roman" w:eastAsia="黑体" w:cs="Times New Roman"/>
          <w:sz w:val="28"/>
          <w:szCs w:val="28"/>
        </w:rPr>
        <w:t>尊敬的贵单位：</w:t>
      </w:r>
    </w:p>
    <w:p>
      <w:pPr>
        <w:widowControl/>
        <w:spacing w:line="300" w:lineRule="auto"/>
        <w:ind w:firstLine="570"/>
        <w:textAlignment w:val="baseline"/>
        <w:rPr>
          <w:rFonts w:ascii="黑体" w:hAnsi="Times New Roman" w:eastAsia="黑体" w:cs="Times New Roman"/>
          <w:sz w:val="28"/>
          <w:szCs w:val="28"/>
        </w:rPr>
      </w:pPr>
      <w:r>
        <w:rPr>
          <w:rFonts w:ascii="黑体" w:hAnsi="Times New Roman" w:eastAsia="黑体" w:cs="Times New Roman"/>
          <w:sz w:val="28"/>
          <w:szCs w:val="28"/>
        </w:rPr>
        <w:t>您好！</w:t>
      </w:r>
    </w:p>
    <w:p>
      <w:pPr>
        <w:widowControl/>
        <w:spacing w:line="300" w:lineRule="auto"/>
        <w:ind w:firstLine="570"/>
        <w:textAlignment w:val="baseline"/>
        <w:rPr>
          <w:rFonts w:ascii="黑体" w:hAnsi="Times New Roman" w:eastAsia="黑体" w:cs="Times New Roman"/>
          <w:sz w:val="28"/>
          <w:szCs w:val="28"/>
        </w:rPr>
      </w:pPr>
      <w:r>
        <w:rPr>
          <w:rFonts w:ascii="黑体" w:hAnsi="Times New Roman" w:eastAsia="黑体" w:cs="Times New Roman"/>
          <w:sz w:val="28"/>
          <w:szCs w:val="28"/>
        </w:rPr>
        <w:t>为了更好的了解唐山市建筑市场需求，明确土木专业学生培养方向，我校教研室组织了这次调研。感谢您抽出时间填写这份问卷，这将是我们的一笔宝贵财富。</w:t>
      </w:r>
    </w:p>
    <w:p>
      <w:pPr>
        <w:widowControl/>
        <w:spacing w:line="300" w:lineRule="auto"/>
        <w:textAlignment w:val="baseline"/>
        <w:rPr>
          <w:rFonts w:ascii="Times New Roman" w:hAnsi="Times New Roman" w:eastAsia="宋体" w:cs="Times New Roman"/>
          <w:sz w:val="28"/>
          <w:szCs w:val="28"/>
        </w:rPr>
      </w:pPr>
      <w:r>
        <w:rPr>
          <w:rFonts w:ascii="黑体" w:hAnsi="Times New Roman" w:eastAsia="黑体" w:cs="Times New Roman"/>
          <w:sz w:val="28"/>
          <w:szCs w:val="28"/>
        </w:rPr>
        <w:t>1．您所在企业对中职校毕业生的能力和态度要求如何</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⑴</w:t>
      </w:r>
      <w:r>
        <w:rPr>
          <w:rFonts w:ascii="Times New Roman" w:hAnsi="Times New Roman" w:eastAsia="宋体" w:cs="Times New Roman"/>
          <w:sz w:val="28"/>
          <w:szCs w:val="28"/>
        </w:rPr>
        <w:t>积极好学</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（50%） □</w:t>
      </w:r>
      <w:r>
        <w:rPr>
          <w:rFonts w:ascii="宋体" w:hAnsi="宋体" w:eastAsia="宋体" w:cs="Times New Roman"/>
          <w:szCs w:val="21"/>
        </w:rPr>
        <w:t>②</w:t>
      </w:r>
      <w:r>
        <w:rPr>
          <w:rFonts w:ascii="Times New Roman" w:hAnsi="Times New Roman" w:eastAsia="宋体" w:cs="Times New Roman"/>
          <w:szCs w:val="21"/>
        </w:rPr>
        <w:t xml:space="preserve"> 较高  （40%）   □</w:t>
      </w:r>
      <w:r>
        <w:rPr>
          <w:rFonts w:ascii="宋体" w:hAnsi="宋体" w:eastAsia="宋体" w:cs="Times New Roman"/>
          <w:szCs w:val="21"/>
        </w:rPr>
        <w:t>③</w:t>
      </w:r>
      <w:r>
        <w:rPr>
          <w:rFonts w:ascii="Times New Roman" w:hAnsi="Times New Roman" w:eastAsia="宋体" w:cs="Times New Roman"/>
          <w:szCs w:val="21"/>
        </w:rPr>
        <w:t xml:space="preserve"> 一般 （10%）    □</w:t>
      </w:r>
      <w:r>
        <w:rPr>
          <w:rFonts w:ascii="宋体" w:hAnsi="宋体" w:eastAsia="宋体" w:cs="Times New Roman"/>
          <w:szCs w:val="21"/>
        </w:rPr>
        <w:t>④</w:t>
      </w:r>
      <w:r>
        <w:rPr>
          <w:rFonts w:ascii="Times New Roman" w:hAnsi="Times New Roman" w:eastAsia="宋体" w:cs="Times New Roman"/>
          <w:szCs w:val="21"/>
        </w:rPr>
        <w:t xml:space="preserve"> 无要求    </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⑵</w:t>
      </w:r>
      <w:r>
        <w:rPr>
          <w:rFonts w:ascii="Times New Roman" w:hAnsi="Times New Roman" w:eastAsia="宋体" w:cs="Times New Roman"/>
          <w:sz w:val="28"/>
          <w:szCs w:val="28"/>
        </w:rPr>
        <w:t>解决问题的能力</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（25%）  □</w:t>
      </w:r>
      <w:r>
        <w:rPr>
          <w:rFonts w:ascii="宋体" w:hAnsi="宋体" w:eastAsia="宋体" w:cs="Times New Roman"/>
          <w:szCs w:val="21"/>
        </w:rPr>
        <w:t>②</w:t>
      </w:r>
      <w:r>
        <w:rPr>
          <w:rFonts w:ascii="Times New Roman" w:hAnsi="Times New Roman" w:eastAsia="宋体" w:cs="Times New Roman"/>
          <w:szCs w:val="21"/>
        </w:rPr>
        <w:t xml:space="preserve"> 较高  （40%）   □</w:t>
      </w:r>
      <w:r>
        <w:rPr>
          <w:rFonts w:ascii="宋体" w:hAnsi="宋体" w:eastAsia="宋体" w:cs="Times New Roman"/>
          <w:szCs w:val="21"/>
        </w:rPr>
        <w:t>③</w:t>
      </w:r>
      <w:r>
        <w:rPr>
          <w:rFonts w:ascii="Times New Roman" w:hAnsi="Times New Roman" w:eastAsia="宋体" w:cs="Times New Roman"/>
          <w:szCs w:val="21"/>
        </w:rPr>
        <w:t xml:space="preserve"> 一般  （35%）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⑶</w:t>
      </w:r>
      <w:r>
        <w:rPr>
          <w:rFonts w:ascii="Times New Roman" w:hAnsi="Times New Roman" w:eastAsia="宋体" w:cs="Times New Roman"/>
          <w:sz w:val="28"/>
          <w:szCs w:val="28"/>
        </w:rPr>
        <w:t>敬业精神</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（60%）   □</w:t>
      </w:r>
      <w:r>
        <w:rPr>
          <w:rFonts w:ascii="宋体" w:hAnsi="宋体" w:eastAsia="宋体" w:cs="Times New Roman"/>
          <w:szCs w:val="21"/>
        </w:rPr>
        <w:t>②</w:t>
      </w:r>
      <w:r>
        <w:rPr>
          <w:rFonts w:ascii="Times New Roman" w:hAnsi="Times New Roman" w:eastAsia="宋体" w:cs="Times New Roman"/>
          <w:szCs w:val="21"/>
        </w:rPr>
        <w:t xml:space="preserve"> 较高  （30%）   □</w:t>
      </w:r>
      <w:r>
        <w:rPr>
          <w:rFonts w:ascii="宋体" w:hAnsi="宋体" w:eastAsia="宋体" w:cs="Times New Roman"/>
          <w:szCs w:val="21"/>
        </w:rPr>
        <w:t>③</w:t>
      </w:r>
      <w:r>
        <w:rPr>
          <w:rFonts w:ascii="Times New Roman" w:hAnsi="Times New Roman" w:eastAsia="宋体" w:cs="Times New Roman"/>
          <w:szCs w:val="21"/>
        </w:rPr>
        <w:t xml:space="preserve"> 一般   （10%）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⑷</w:t>
      </w:r>
      <w:r>
        <w:rPr>
          <w:rFonts w:ascii="Times New Roman" w:hAnsi="Times New Roman" w:eastAsia="宋体" w:cs="Times New Roman"/>
          <w:sz w:val="28"/>
          <w:szCs w:val="28"/>
        </w:rPr>
        <w:t>工作态度</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（70%）  □</w:t>
      </w:r>
      <w:r>
        <w:rPr>
          <w:rFonts w:ascii="宋体" w:hAnsi="宋体" w:eastAsia="宋体" w:cs="Times New Roman"/>
          <w:szCs w:val="21"/>
        </w:rPr>
        <w:t>②</w:t>
      </w:r>
      <w:r>
        <w:rPr>
          <w:rFonts w:ascii="Times New Roman" w:hAnsi="Times New Roman" w:eastAsia="宋体" w:cs="Times New Roman"/>
          <w:szCs w:val="21"/>
        </w:rPr>
        <w:t xml:space="preserve"> 较高   （30%）  □</w:t>
      </w:r>
      <w:r>
        <w:rPr>
          <w:rFonts w:ascii="宋体" w:hAnsi="宋体" w:eastAsia="宋体" w:cs="Times New Roman"/>
          <w:szCs w:val="21"/>
        </w:rPr>
        <w:t>③</w:t>
      </w:r>
      <w:r>
        <w:rPr>
          <w:rFonts w:ascii="Times New Roman" w:hAnsi="Times New Roman" w:eastAsia="宋体" w:cs="Times New Roman"/>
          <w:szCs w:val="21"/>
        </w:rPr>
        <w:t xml:space="preserve"> 一般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⑸</w:t>
      </w:r>
      <w:r>
        <w:rPr>
          <w:rFonts w:ascii="Times New Roman" w:hAnsi="Times New Roman" w:eastAsia="宋体" w:cs="Times New Roman"/>
          <w:sz w:val="28"/>
          <w:szCs w:val="28"/>
        </w:rPr>
        <w:t>处理合同任务的能力</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（20%）    □</w:t>
      </w:r>
      <w:r>
        <w:rPr>
          <w:rFonts w:ascii="宋体" w:hAnsi="宋体" w:eastAsia="宋体" w:cs="Times New Roman"/>
          <w:szCs w:val="21"/>
        </w:rPr>
        <w:t>②</w:t>
      </w:r>
      <w:r>
        <w:rPr>
          <w:rFonts w:ascii="Times New Roman" w:hAnsi="Times New Roman" w:eastAsia="宋体" w:cs="Times New Roman"/>
          <w:szCs w:val="21"/>
        </w:rPr>
        <w:t xml:space="preserve"> 较高   （50%）  □</w:t>
      </w:r>
      <w:r>
        <w:rPr>
          <w:rFonts w:ascii="宋体" w:hAnsi="宋体" w:eastAsia="宋体" w:cs="Times New Roman"/>
          <w:szCs w:val="21"/>
        </w:rPr>
        <w:t>③</w:t>
      </w:r>
      <w:r>
        <w:rPr>
          <w:rFonts w:ascii="Times New Roman" w:hAnsi="Times New Roman" w:eastAsia="宋体" w:cs="Times New Roman"/>
          <w:szCs w:val="21"/>
        </w:rPr>
        <w:t xml:space="preserve"> 一般  （30%）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⑹</w:t>
      </w:r>
      <w:r>
        <w:rPr>
          <w:rFonts w:ascii="Times New Roman" w:hAnsi="Times New Roman" w:eastAsia="宋体" w:cs="Times New Roman"/>
          <w:sz w:val="28"/>
          <w:szCs w:val="28"/>
        </w:rPr>
        <w:t>安全生产意识</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（70%）   □</w:t>
      </w:r>
      <w:r>
        <w:rPr>
          <w:rFonts w:ascii="宋体" w:hAnsi="宋体" w:eastAsia="宋体" w:cs="Times New Roman"/>
          <w:szCs w:val="21"/>
        </w:rPr>
        <w:t>②</w:t>
      </w:r>
      <w:r>
        <w:rPr>
          <w:rFonts w:ascii="Times New Roman" w:hAnsi="Times New Roman" w:eastAsia="宋体" w:cs="Times New Roman"/>
          <w:szCs w:val="21"/>
        </w:rPr>
        <w:t xml:space="preserve"> 较高    （30%） □</w:t>
      </w:r>
      <w:r>
        <w:rPr>
          <w:rFonts w:ascii="宋体" w:hAnsi="宋体" w:eastAsia="宋体" w:cs="Times New Roman"/>
          <w:szCs w:val="21"/>
        </w:rPr>
        <w:t>③</w:t>
      </w:r>
      <w:r>
        <w:rPr>
          <w:rFonts w:ascii="Times New Roman" w:hAnsi="Times New Roman" w:eastAsia="宋体" w:cs="Times New Roman"/>
          <w:szCs w:val="21"/>
        </w:rPr>
        <w:t xml:space="preserve"> 一般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⑺</w:t>
      </w:r>
      <w:r>
        <w:rPr>
          <w:rFonts w:ascii="Times New Roman" w:hAnsi="Times New Roman" w:eastAsia="宋体" w:cs="Times New Roman"/>
          <w:sz w:val="28"/>
          <w:szCs w:val="28"/>
        </w:rPr>
        <w:t>对技术资料的记录、归档、评估和技术表达的能力</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（35%）  □</w:t>
      </w:r>
      <w:r>
        <w:rPr>
          <w:rFonts w:ascii="宋体" w:hAnsi="宋体" w:eastAsia="宋体" w:cs="Times New Roman"/>
          <w:szCs w:val="21"/>
        </w:rPr>
        <w:t>②</w:t>
      </w:r>
      <w:r>
        <w:rPr>
          <w:rFonts w:ascii="Times New Roman" w:hAnsi="Times New Roman" w:eastAsia="宋体" w:cs="Times New Roman"/>
          <w:szCs w:val="21"/>
        </w:rPr>
        <w:t xml:space="preserve"> 较高 （40%）    □</w:t>
      </w:r>
      <w:r>
        <w:rPr>
          <w:rFonts w:ascii="宋体" w:hAnsi="宋体" w:eastAsia="宋体" w:cs="Times New Roman"/>
          <w:szCs w:val="21"/>
        </w:rPr>
        <w:t>③</w:t>
      </w:r>
      <w:r>
        <w:rPr>
          <w:rFonts w:ascii="Times New Roman" w:hAnsi="Times New Roman" w:eastAsia="宋体" w:cs="Times New Roman"/>
          <w:szCs w:val="21"/>
        </w:rPr>
        <w:t xml:space="preserve"> 一般   （25%）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⑻</w:t>
      </w:r>
      <w:r>
        <w:rPr>
          <w:rFonts w:ascii="Times New Roman" w:hAnsi="Times New Roman" w:eastAsia="宋体" w:cs="Times New Roman"/>
          <w:sz w:val="28"/>
          <w:szCs w:val="28"/>
        </w:rPr>
        <w:t>对设备的操作和器具的使用能力</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（15%） □</w:t>
      </w:r>
      <w:r>
        <w:rPr>
          <w:rFonts w:ascii="宋体" w:hAnsi="宋体" w:eastAsia="宋体" w:cs="Times New Roman"/>
          <w:szCs w:val="21"/>
        </w:rPr>
        <w:t>②</w:t>
      </w:r>
      <w:r>
        <w:rPr>
          <w:rFonts w:ascii="Times New Roman" w:hAnsi="Times New Roman" w:eastAsia="宋体" w:cs="Times New Roman"/>
          <w:szCs w:val="21"/>
        </w:rPr>
        <w:t xml:space="preserve"> 较高 （55%）    □</w:t>
      </w:r>
      <w:r>
        <w:rPr>
          <w:rFonts w:ascii="宋体" w:hAnsi="宋体" w:eastAsia="宋体" w:cs="Times New Roman"/>
          <w:szCs w:val="21"/>
        </w:rPr>
        <w:t>③</w:t>
      </w:r>
      <w:r>
        <w:rPr>
          <w:rFonts w:ascii="Times New Roman" w:hAnsi="Times New Roman" w:eastAsia="宋体" w:cs="Times New Roman"/>
          <w:szCs w:val="21"/>
        </w:rPr>
        <w:t xml:space="preserve"> 一般  （30%）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⑼</w:t>
      </w:r>
      <w:r>
        <w:rPr>
          <w:rFonts w:ascii="Times New Roman" w:hAnsi="Times New Roman" w:eastAsia="宋体" w:cs="Times New Roman"/>
          <w:sz w:val="28"/>
          <w:szCs w:val="28"/>
        </w:rPr>
        <w:t>独立工作的能力</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（35%）   □</w:t>
      </w:r>
      <w:r>
        <w:rPr>
          <w:rFonts w:ascii="宋体" w:hAnsi="宋体" w:eastAsia="宋体" w:cs="Times New Roman"/>
          <w:szCs w:val="21"/>
        </w:rPr>
        <w:t>②</w:t>
      </w:r>
      <w:r>
        <w:rPr>
          <w:rFonts w:ascii="Times New Roman" w:hAnsi="Times New Roman" w:eastAsia="宋体" w:cs="Times New Roman"/>
          <w:szCs w:val="21"/>
        </w:rPr>
        <w:t xml:space="preserve"> 较高  （45%）   □</w:t>
      </w:r>
      <w:r>
        <w:rPr>
          <w:rFonts w:ascii="宋体" w:hAnsi="宋体" w:eastAsia="宋体" w:cs="Times New Roman"/>
          <w:szCs w:val="21"/>
        </w:rPr>
        <w:t>③</w:t>
      </w:r>
      <w:r>
        <w:rPr>
          <w:rFonts w:ascii="Times New Roman" w:hAnsi="Times New Roman" w:eastAsia="宋体" w:cs="Times New Roman"/>
          <w:szCs w:val="21"/>
        </w:rPr>
        <w:t xml:space="preserve"> 一般   （20%）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ascii="宋体" w:hAnsi="宋体" w:eastAsia="宋体" w:cs="Times New Roman"/>
          <w:sz w:val="28"/>
          <w:szCs w:val="28"/>
        </w:rPr>
        <w:t>⑽</w:t>
      </w:r>
      <w:r>
        <w:rPr>
          <w:rFonts w:ascii="Times New Roman" w:hAnsi="Times New Roman" w:eastAsia="宋体" w:cs="Times New Roman"/>
          <w:sz w:val="28"/>
          <w:szCs w:val="28"/>
        </w:rPr>
        <w:t>注重质量、效益的意识</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（40%）   □</w:t>
      </w:r>
      <w:r>
        <w:rPr>
          <w:rFonts w:ascii="宋体" w:hAnsi="宋体" w:eastAsia="宋体" w:cs="Times New Roman"/>
          <w:szCs w:val="21"/>
        </w:rPr>
        <w:t>②</w:t>
      </w:r>
      <w:r>
        <w:rPr>
          <w:rFonts w:ascii="Times New Roman" w:hAnsi="Times New Roman" w:eastAsia="宋体" w:cs="Times New Roman"/>
          <w:szCs w:val="21"/>
        </w:rPr>
        <w:t xml:space="preserve"> 较高  （45%）   □</w:t>
      </w:r>
      <w:r>
        <w:rPr>
          <w:rFonts w:ascii="宋体" w:hAnsi="宋体" w:eastAsia="宋体" w:cs="Times New Roman"/>
          <w:szCs w:val="21"/>
        </w:rPr>
        <w:t>③</w:t>
      </w:r>
      <w:r>
        <w:rPr>
          <w:rFonts w:ascii="Times New Roman" w:hAnsi="Times New Roman" w:eastAsia="宋体" w:cs="Times New Roman"/>
          <w:szCs w:val="21"/>
        </w:rPr>
        <w:t xml:space="preserve"> 一般  （15%）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ascii="宋体" w:hAnsi="宋体" w:eastAsia="宋体" w:cs="Times New Roman"/>
          <w:sz w:val="28"/>
          <w:szCs w:val="28"/>
        </w:rPr>
        <w:t>⑾</w:t>
      </w:r>
      <w:r>
        <w:rPr>
          <w:rFonts w:ascii="Times New Roman" w:hAnsi="Times New Roman" w:eastAsia="宋体" w:cs="Times New Roman"/>
          <w:sz w:val="28"/>
          <w:szCs w:val="28"/>
        </w:rPr>
        <w:t>协调、合作能力</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（30%）  □</w:t>
      </w:r>
      <w:r>
        <w:rPr>
          <w:rFonts w:ascii="宋体" w:hAnsi="宋体" w:eastAsia="宋体" w:cs="Times New Roman"/>
          <w:szCs w:val="21"/>
        </w:rPr>
        <w:t>②</w:t>
      </w:r>
      <w:r>
        <w:rPr>
          <w:rFonts w:ascii="Times New Roman" w:hAnsi="Times New Roman" w:eastAsia="宋体" w:cs="Times New Roman"/>
          <w:szCs w:val="21"/>
        </w:rPr>
        <w:t xml:space="preserve"> 较高    （45%） □</w:t>
      </w:r>
      <w:r>
        <w:rPr>
          <w:rFonts w:ascii="宋体" w:hAnsi="宋体" w:eastAsia="宋体" w:cs="Times New Roman"/>
          <w:szCs w:val="21"/>
        </w:rPr>
        <w:t>③</w:t>
      </w:r>
      <w:r>
        <w:rPr>
          <w:rFonts w:ascii="Times New Roman" w:hAnsi="Times New Roman" w:eastAsia="宋体" w:cs="Times New Roman"/>
          <w:szCs w:val="21"/>
        </w:rPr>
        <w:t xml:space="preserve"> 一般  （25%）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⑿</w:t>
      </w:r>
      <w:r>
        <w:rPr>
          <w:rFonts w:ascii="Times New Roman" w:hAnsi="Times New Roman" w:eastAsia="宋体" w:cs="Times New Roman"/>
          <w:sz w:val="28"/>
          <w:szCs w:val="28"/>
        </w:rPr>
        <w:t>责任心</w:t>
      </w:r>
    </w:p>
    <w:p>
      <w:pPr>
        <w:widowControl/>
        <w:spacing w:line="300" w:lineRule="auto"/>
        <w:textAlignment w:val="baseline"/>
        <w:rPr>
          <w:rFonts w:ascii="Times New Roman" w:hAnsi="Times New Roman" w:eastAsia="宋体" w:cs="Times New Roman"/>
          <w:szCs w:val="21"/>
        </w:rPr>
      </w:pPr>
      <w:r>
        <w:rPr>
          <w:rFonts w:ascii="Times New Roman" w:hAnsi="Times New Roman" w:eastAsia="宋体" w:cs="Times New Roman"/>
          <w:sz w:val="28"/>
          <w:szCs w:val="28"/>
        </w:rPr>
        <w:t xml:space="preserve">    </w:t>
      </w: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（75%） □</w:t>
      </w:r>
      <w:r>
        <w:rPr>
          <w:rFonts w:ascii="宋体" w:hAnsi="宋体" w:eastAsia="宋体" w:cs="Times New Roman"/>
          <w:szCs w:val="21"/>
        </w:rPr>
        <w:t>②</w:t>
      </w:r>
      <w:r>
        <w:rPr>
          <w:rFonts w:ascii="Times New Roman" w:hAnsi="Times New Roman" w:eastAsia="宋体" w:cs="Times New Roman"/>
          <w:szCs w:val="21"/>
        </w:rPr>
        <w:t xml:space="preserve"> 较高  （25%）   □</w:t>
      </w:r>
      <w:r>
        <w:rPr>
          <w:rFonts w:ascii="宋体" w:hAnsi="宋体" w:eastAsia="宋体" w:cs="Times New Roman"/>
          <w:szCs w:val="21"/>
        </w:rPr>
        <w:t>③</w:t>
      </w:r>
      <w:r>
        <w:rPr>
          <w:rFonts w:ascii="Times New Roman" w:hAnsi="Times New Roman" w:eastAsia="宋体" w:cs="Times New Roman"/>
          <w:szCs w:val="21"/>
        </w:rPr>
        <w:t xml:space="preserve"> 一般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⒀</w:t>
      </w:r>
      <w:r>
        <w:rPr>
          <w:rFonts w:ascii="Times New Roman" w:hAnsi="Times New Roman" w:eastAsia="宋体" w:cs="Times New Roman"/>
          <w:sz w:val="28"/>
          <w:szCs w:val="28"/>
        </w:rPr>
        <w:t>法纪观念</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（55%）  □</w:t>
      </w:r>
      <w:r>
        <w:rPr>
          <w:rFonts w:ascii="宋体" w:hAnsi="宋体" w:eastAsia="宋体" w:cs="Times New Roman"/>
          <w:szCs w:val="21"/>
        </w:rPr>
        <w:t>②</w:t>
      </w:r>
      <w:r>
        <w:rPr>
          <w:rFonts w:ascii="Times New Roman" w:hAnsi="Times New Roman" w:eastAsia="宋体" w:cs="Times New Roman"/>
          <w:szCs w:val="21"/>
        </w:rPr>
        <w:t xml:space="preserve"> 较高    （35%） □</w:t>
      </w:r>
      <w:r>
        <w:rPr>
          <w:rFonts w:ascii="宋体" w:hAnsi="宋体" w:eastAsia="宋体" w:cs="Times New Roman"/>
          <w:szCs w:val="21"/>
        </w:rPr>
        <w:t>③</w:t>
      </w:r>
      <w:r>
        <w:rPr>
          <w:rFonts w:ascii="Times New Roman" w:hAnsi="Times New Roman" w:eastAsia="宋体" w:cs="Times New Roman"/>
          <w:szCs w:val="21"/>
        </w:rPr>
        <w:t xml:space="preserve"> 一般（10%）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line="300" w:lineRule="auto"/>
        <w:ind w:firstLine="560" w:firstLineChars="200"/>
        <w:textAlignment w:val="baseline"/>
        <w:rPr>
          <w:rFonts w:ascii="Times New Roman" w:hAnsi="Times New Roman" w:eastAsia="宋体" w:cs="Times New Roman"/>
          <w:sz w:val="28"/>
          <w:szCs w:val="28"/>
        </w:rPr>
      </w:pPr>
      <w:r>
        <w:rPr>
          <w:rFonts w:hint="eastAsia" w:ascii="宋体" w:hAnsi="宋体" w:eastAsia="宋体" w:cs="宋体"/>
          <w:sz w:val="28"/>
          <w:szCs w:val="28"/>
        </w:rPr>
        <w:t>⒁</w:t>
      </w:r>
      <w:r>
        <w:rPr>
          <w:rFonts w:ascii="Times New Roman" w:hAnsi="Times New Roman" w:eastAsia="宋体" w:cs="Times New Roman"/>
          <w:sz w:val="28"/>
          <w:szCs w:val="28"/>
        </w:rPr>
        <w:t>文化知识与人文素养</w:t>
      </w:r>
    </w:p>
    <w:p>
      <w:pPr>
        <w:widowControl/>
        <w:spacing w:line="300" w:lineRule="auto"/>
        <w:ind w:firstLine="420" w:firstLineChars="200"/>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很高 （25%）    □</w:t>
      </w:r>
      <w:r>
        <w:rPr>
          <w:rFonts w:ascii="宋体" w:hAnsi="宋体" w:eastAsia="宋体" w:cs="Times New Roman"/>
          <w:szCs w:val="21"/>
        </w:rPr>
        <w:t>②</w:t>
      </w:r>
      <w:r>
        <w:rPr>
          <w:rFonts w:ascii="Times New Roman" w:hAnsi="Times New Roman" w:eastAsia="宋体" w:cs="Times New Roman"/>
          <w:szCs w:val="21"/>
        </w:rPr>
        <w:t xml:space="preserve"> 较高   （30%）  □</w:t>
      </w:r>
      <w:r>
        <w:rPr>
          <w:rFonts w:ascii="宋体" w:hAnsi="宋体" w:eastAsia="宋体" w:cs="Times New Roman"/>
          <w:szCs w:val="21"/>
        </w:rPr>
        <w:t>③</w:t>
      </w:r>
      <w:r>
        <w:rPr>
          <w:rFonts w:ascii="Times New Roman" w:hAnsi="Times New Roman" w:eastAsia="宋体" w:cs="Times New Roman"/>
          <w:szCs w:val="21"/>
        </w:rPr>
        <w:t xml:space="preserve"> 一般  （45%）   □</w:t>
      </w:r>
      <w:r>
        <w:rPr>
          <w:rFonts w:ascii="宋体" w:hAnsi="宋体" w:eastAsia="宋体" w:cs="Times New Roman"/>
          <w:szCs w:val="21"/>
        </w:rPr>
        <w:t>④</w:t>
      </w:r>
      <w:r>
        <w:rPr>
          <w:rFonts w:ascii="Times New Roman" w:hAnsi="Times New Roman" w:eastAsia="宋体" w:cs="Times New Roman"/>
          <w:szCs w:val="21"/>
        </w:rPr>
        <w:t xml:space="preserve"> 无要求</w:t>
      </w:r>
    </w:p>
    <w:p>
      <w:pPr>
        <w:widowControl/>
        <w:spacing w:after="156" w:line="300" w:lineRule="auto"/>
        <w:textAlignment w:val="baseline"/>
        <w:rPr>
          <w:rFonts w:ascii="黑体" w:hAnsi="Times New Roman" w:eastAsia="黑体" w:cs="Times New Roman"/>
          <w:sz w:val="28"/>
          <w:szCs w:val="28"/>
        </w:rPr>
      </w:pPr>
      <w:r>
        <w:rPr>
          <w:rFonts w:ascii="黑体" w:hAnsi="Times New Roman" w:eastAsia="黑体" w:cs="Times New Roman"/>
          <w:sz w:val="28"/>
          <w:szCs w:val="28"/>
        </w:rPr>
        <w:t>2．您的企业对从职业学校录用的毕业生职业素质满意程度和重要性</w:t>
      </w:r>
    </w:p>
    <w:tbl>
      <w:tblPr>
        <w:tblStyle w:val="9"/>
        <w:tblW w:w="8054" w:type="dxa"/>
        <w:tblInd w:w="36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0" w:type="dxa"/>
          <w:bottom w:w="0" w:type="dxa"/>
          <w:right w:w="0" w:type="dxa"/>
        </w:tblCellMar>
      </w:tblPr>
      <w:tblGrid>
        <w:gridCol w:w="2135"/>
        <w:gridCol w:w="777"/>
        <w:gridCol w:w="777"/>
        <w:gridCol w:w="777"/>
        <w:gridCol w:w="777"/>
        <w:gridCol w:w="777"/>
        <w:gridCol w:w="777"/>
        <w:gridCol w:w="777"/>
        <w:gridCol w:w="48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cantSplit/>
          <w:trHeight w:val="310" w:hRule="atLeast"/>
        </w:trPr>
        <w:tc>
          <w:tcPr>
            <w:tcW w:w="2135" w:type="dxa"/>
            <w:vMerge w:val="restart"/>
            <w:tcBorders>
              <w:top w:val="single" w:color="000000" w:sz="4" w:space="0"/>
              <w:left w:val="nil"/>
              <w:bottom w:val="single" w:color="000000" w:sz="4" w:space="0"/>
              <w:right w:val="single" w:color="000000" w:sz="4" w:space="0"/>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职业素质</w:t>
            </w:r>
          </w:p>
        </w:tc>
        <w:tc>
          <w:tcPr>
            <w:tcW w:w="310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满意程度</w:t>
            </w:r>
          </w:p>
        </w:tc>
        <w:tc>
          <w:tcPr>
            <w:tcW w:w="2811" w:type="dxa"/>
            <w:gridSpan w:val="4"/>
            <w:tcBorders>
              <w:top w:val="single" w:color="000000" w:sz="4" w:space="0"/>
              <w:left w:val="single" w:color="000000" w:sz="4" w:space="0"/>
              <w:bottom w:val="single" w:color="000000" w:sz="4" w:space="0"/>
              <w:right w:val="nil"/>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重要性排序</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cantSplit/>
          <w:trHeight w:val="310" w:hRule="atLeast"/>
        </w:trPr>
        <w:tc>
          <w:tcPr>
            <w:tcW w:w="2135" w:type="dxa"/>
            <w:vMerge w:val="continue"/>
            <w:tcBorders>
              <w:top w:val="single" w:color="000000" w:sz="4" w:space="0"/>
              <w:left w:val="nil"/>
              <w:bottom w:val="single" w:color="000000" w:sz="4" w:space="0"/>
              <w:right w:val="single" w:color="000000" w:sz="4" w:space="0"/>
            </w:tcBorders>
            <w:vAlign w:val="center"/>
          </w:tcPr>
          <w:p>
            <w:pPr>
              <w:widowControl/>
              <w:jc w:val="left"/>
              <w:textAlignment w:val="baseline"/>
              <w:rPr>
                <w:rFonts w:ascii="Arial Narrow" w:hAnsi="Arial Narrow" w:eastAsia="宋体" w:cs="Times New Roman"/>
                <w:sz w:val="28"/>
                <w:szCs w:val="28"/>
              </w:rPr>
            </w:pPr>
          </w:p>
        </w:tc>
        <w:tc>
          <w:tcPr>
            <w:tcW w:w="7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满意</w:t>
            </w:r>
          </w:p>
        </w:tc>
        <w:tc>
          <w:tcPr>
            <w:tcW w:w="7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比较</w:t>
            </w:r>
          </w:p>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满意</w:t>
            </w:r>
          </w:p>
        </w:tc>
        <w:tc>
          <w:tcPr>
            <w:tcW w:w="7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一般</w:t>
            </w:r>
          </w:p>
        </w:tc>
        <w:tc>
          <w:tcPr>
            <w:tcW w:w="7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不满意</w:t>
            </w:r>
          </w:p>
        </w:tc>
        <w:tc>
          <w:tcPr>
            <w:tcW w:w="777" w:type="dxa"/>
            <w:tcBorders>
              <w:top w:val="single" w:color="000000" w:sz="4" w:space="0"/>
              <w:left w:val="single" w:color="000000" w:sz="4" w:space="0"/>
              <w:bottom w:val="single" w:color="000000" w:sz="4" w:space="0"/>
              <w:right w:val="nil"/>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4</w:t>
            </w:r>
          </w:p>
        </w:tc>
        <w:tc>
          <w:tcPr>
            <w:tcW w:w="777" w:type="dxa"/>
            <w:tcBorders>
              <w:top w:val="single" w:color="000000" w:sz="4" w:space="0"/>
              <w:left w:val="single" w:color="000000" w:sz="4" w:space="0"/>
              <w:bottom w:val="single" w:color="000000" w:sz="4" w:space="0"/>
              <w:right w:val="nil"/>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3</w:t>
            </w:r>
          </w:p>
        </w:tc>
        <w:tc>
          <w:tcPr>
            <w:tcW w:w="777" w:type="dxa"/>
            <w:tcBorders>
              <w:top w:val="single" w:color="000000" w:sz="4" w:space="0"/>
              <w:left w:val="single" w:color="000000" w:sz="4" w:space="0"/>
              <w:bottom w:val="single" w:color="000000" w:sz="4" w:space="0"/>
              <w:right w:val="nil"/>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2</w:t>
            </w:r>
          </w:p>
        </w:tc>
        <w:tc>
          <w:tcPr>
            <w:tcW w:w="480" w:type="dxa"/>
            <w:tcBorders>
              <w:top w:val="single" w:color="000000" w:sz="4" w:space="0"/>
              <w:left w:val="single" w:color="000000" w:sz="4" w:space="0"/>
              <w:bottom w:val="single" w:color="000000" w:sz="4" w:space="0"/>
              <w:right w:val="nil"/>
            </w:tcBorders>
            <w:vAlign w:val="center"/>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2135" w:type="dxa"/>
            <w:tcBorders>
              <w:top w:val="single" w:color="000000" w:sz="4" w:space="0"/>
              <w:left w:val="nil"/>
              <w:bottom w:val="single" w:color="000000" w:sz="4" w:space="0"/>
              <w:right w:val="single" w:color="000000" w:sz="4" w:space="0"/>
            </w:tcBorders>
          </w:tcPr>
          <w:p>
            <w:pPr>
              <w:widowControl/>
              <w:textAlignment w:val="baseline"/>
              <w:rPr>
                <w:rFonts w:ascii="Arial Narrow" w:hAnsi="Arial Narrow" w:eastAsia="宋体" w:cs="Times New Roman"/>
                <w:sz w:val="28"/>
                <w:szCs w:val="28"/>
              </w:rPr>
            </w:pPr>
            <w:r>
              <w:rPr>
                <w:rFonts w:ascii="Arial Narrow" w:hAnsi="Arial Narrow" w:eastAsia="宋体" w:cs="Times New Roman"/>
                <w:sz w:val="28"/>
                <w:szCs w:val="28"/>
              </w:rPr>
              <w:t>职业道德与工作态度</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25%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35%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45%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20%</w:t>
            </w:r>
          </w:p>
        </w:tc>
        <w:tc>
          <w:tcPr>
            <w:tcW w:w="480"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FF0000"/>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2135" w:type="dxa"/>
            <w:tcBorders>
              <w:top w:val="single" w:color="000000" w:sz="4" w:space="0"/>
              <w:left w:val="nil"/>
              <w:bottom w:val="single" w:color="000000" w:sz="4" w:space="0"/>
              <w:right w:val="single" w:color="000000" w:sz="4" w:space="0"/>
            </w:tcBorders>
          </w:tcPr>
          <w:p>
            <w:pPr>
              <w:widowControl/>
              <w:textAlignment w:val="baseline"/>
              <w:rPr>
                <w:rFonts w:ascii="Arial Narrow" w:hAnsi="Arial Narrow" w:eastAsia="宋体" w:cs="Times New Roman"/>
                <w:sz w:val="28"/>
                <w:szCs w:val="28"/>
              </w:rPr>
            </w:pPr>
            <w:r>
              <w:rPr>
                <w:rFonts w:ascii="Arial Narrow" w:hAnsi="Arial Narrow" w:eastAsia="宋体" w:cs="Times New Roman"/>
                <w:sz w:val="28"/>
                <w:szCs w:val="28"/>
              </w:rPr>
              <w:t>相关专业知识</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30%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50%</w:t>
            </w:r>
          </w:p>
        </w:tc>
        <w:tc>
          <w:tcPr>
            <w:tcW w:w="777" w:type="dxa"/>
            <w:tcBorders>
              <w:top w:val="single" w:color="000000" w:sz="4" w:space="0"/>
              <w:left w:val="single" w:color="000000" w:sz="4" w:space="0"/>
              <w:bottom w:val="single" w:color="000000" w:sz="4" w:space="0"/>
              <w:right w:val="single" w:color="000000" w:sz="4" w:space="0"/>
            </w:tcBorders>
          </w:tcPr>
          <w:p>
            <w:pPr>
              <w:widowControl/>
              <w:tabs>
                <w:tab w:val="left" w:pos="420"/>
                <w:tab w:val="center" w:pos="4153"/>
                <w:tab w:val="right" w:pos="8306"/>
              </w:tabs>
              <w:snapToGrid w:val="0"/>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15%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55%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30%</w:t>
            </w:r>
          </w:p>
        </w:tc>
        <w:tc>
          <w:tcPr>
            <w:tcW w:w="480"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FF0000"/>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2135" w:type="dxa"/>
            <w:tcBorders>
              <w:top w:val="single" w:color="000000" w:sz="4" w:space="0"/>
              <w:left w:val="nil"/>
              <w:bottom w:val="single" w:color="000000" w:sz="4" w:space="0"/>
              <w:right w:val="single" w:color="000000" w:sz="4" w:space="0"/>
            </w:tcBorders>
          </w:tcPr>
          <w:p>
            <w:pPr>
              <w:widowControl/>
              <w:textAlignment w:val="baseline"/>
              <w:rPr>
                <w:rFonts w:ascii="Arial Narrow" w:hAnsi="Arial Narrow" w:eastAsia="宋体" w:cs="Times New Roman"/>
                <w:sz w:val="28"/>
                <w:szCs w:val="28"/>
              </w:rPr>
            </w:pPr>
            <w:r>
              <w:rPr>
                <w:rFonts w:ascii="Arial Narrow" w:hAnsi="Arial Narrow" w:eastAsia="宋体" w:cs="Times New Roman"/>
                <w:sz w:val="28"/>
                <w:szCs w:val="28"/>
              </w:rPr>
              <w:t>专业操作技能</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25%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40%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50%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10%</w:t>
            </w:r>
          </w:p>
        </w:tc>
        <w:tc>
          <w:tcPr>
            <w:tcW w:w="480"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FF0000"/>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2135" w:type="dxa"/>
            <w:tcBorders>
              <w:top w:val="single" w:color="000000" w:sz="4" w:space="0"/>
              <w:left w:val="nil"/>
              <w:bottom w:val="single" w:color="000000" w:sz="4" w:space="0"/>
              <w:right w:val="single" w:color="000000" w:sz="4" w:space="0"/>
            </w:tcBorders>
          </w:tcPr>
          <w:p>
            <w:pPr>
              <w:widowControl/>
              <w:textAlignment w:val="baseline"/>
              <w:rPr>
                <w:rFonts w:ascii="Arial Narrow" w:hAnsi="Arial Narrow" w:eastAsia="宋体" w:cs="Times New Roman"/>
                <w:sz w:val="28"/>
                <w:szCs w:val="28"/>
              </w:rPr>
            </w:pPr>
            <w:r>
              <w:rPr>
                <w:rFonts w:ascii="Arial Narrow" w:hAnsi="Arial Narrow" w:eastAsia="宋体" w:cs="Times New Roman"/>
                <w:sz w:val="28"/>
                <w:szCs w:val="28"/>
              </w:rPr>
              <w:t>组织协调能力</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40%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40%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15%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60%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25%</w:t>
            </w:r>
          </w:p>
        </w:tc>
        <w:tc>
          <w:tcPr>
            <w:tcW w:w="480"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FF0000"/>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2135" w:type="dxa"/>
            <w:tcBorders>
              <w:top w:val="single" w:color="000000" w:sz="4" w:space="0"/>
              <w:left w:val="nil"/>
              <w:bottom w:val="single" w:color="000000" w:sz="4" w:space="0"/>
              <w:right w:val="single" w:color="000000" w:sz="4" w:space="0"/>
            </w:tcBorders>
          </w:tcPr>
          <w:p>
            <w:pPr>
              <w:widowControl/>
              <w:textAlignment w:val="baseline"/>
              <w:rPr>
                <w:rFonts w:ascii="Arial Narrow" w:hAnsi="Arial Narrow" w:eastAsia="宋体" w:cs="Times New Roman"/>
                <w:sz w:val="28"/>
                <w:szCs w:val="28"/>
              </w:rPr>
            </w:pPr>
            <w:r>
              <w:rPr>
                <w:rFonts w:ascii="Arial Narrow" w:hAnsi="Arial Narrow" w:eastAsia="宋体" w:cs="Times New Roman"/>
                <w:sz w:val="28"/>
                <w:szCs w:val="28"/>
              </w:rPr>
              <w:t>学习新知识、新技能的态度</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30%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10%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60%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30%</w:t>
            </w:r>
          </w:p>
        </w:tc>
        <w:tc>
          <w:tcPr>
            <w:tcW w:w="480"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FF0000"/>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2135" w:type="dxa"/>
            <w:tcBorders>
              <w:top w:val="single" w:color="000000" w:sz="4" w:space="0"/>
              <w:left w:val="nil"/>
              <w:bottom w:val="single" w:color="000000" w:sz="4" w:space="0"/>
              <w:right w:val="single" w:color="000000" w:sz="4" w:space="0"/>
            </w:tcBorders>
          </w:tcPr>
          <w:p>
            <w:pPr>
              <w:widowControl/>
              <w:textAlignment w:val="baseline"/>
              <w:rPr>
                <w:rFonts w:ascii="Arial Narrow" w:hAnsi="Arial Narrow" w:eastAsia="宋体" w:cs="Times New Roman"/>
                <w:sz w:val="28"/>
                <w:szCs w:val="28"/>
              </w:rPr>
            </w:pPr>
            <w:r>
              <w:rPr>
                <w:rFonts w:ascii="Arial Narrow" w:hAnsi="Arial Narrow" w:eastAsia="宋体" w:cs="Times New Roman"/>
                <w:sz w:val="28"/>
                <w:szCs w:val="28"/>
              </w:rPr>
              <w:t>文化知识与人文素养</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10%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50%</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35%</w:t>
            </w:r>
          </w:p>
        </w:tc>
        <w:tc>
          <w:tcPr>
            <w:tcW w:w="777" w:type="dxa"/>
            <w:tcBorders>
              <w:top w:val="single" w:color="000000" w:sz="4" w:space="0"/>
              <w:left w:val="single" w:color="000000" w:sz="4" w:space="0"/>
              <w:bottom w:val="single" w:color="000000" w:sz="4" w:space="0"/>
              <w:right w:val="single" w:color="000000" w:sz="4" w:space="0"/>
            </w:tcBorders>
          </w:tcPr>
          <w:p>
            <w:pPr>
              <w:widowControl/>
              <w:jc w:val="center"/>
              <w:textAlignment w:val="baseline"/>
              <w:rPr>
                <w:rFonts w:ascii="Arial Narrow" w:hAnsi="Arial Narrow" w:eastAsia="宋体" w:cs="Times New Roman"/>
                <w:sz w:val="28"/>
                <w:szCs w:val="28"/>
              </w:rPr>
            </w:pPr>
            <w:r>
              <w:rPr>
                <w:rFonts w:ascii="Arial Narrow" w:hAnsi="Arial Narrow" w:eastAsia="宋体" w:cs="Times New Roman"/>
                <w:sz w:val="28"/>
                <w:szCs w:val="28"/>
              </w:rPr>
              <w:t>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15%</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40%</w:t>
            </w:r>
          </w:p>
        </w:tc>
        <w:tc>
          <w:tcPr>
            <w:tcW w:w="777"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333333"/>
                <w:sz w:val="28"/>
                <w:szCs w:val="28"/>
              </w:rPr>
            </w:pPr>
            <w:r>
              <w:rPr>
                <w:rFonts w:ascii="Arial Narrow" w:hAnsi="Arial Narrow" w:eastAsia="宋体" w:cs="Times New Roman"/>
                <w:color w:val="333333"/>
                <w:sz w:val="28"/>
                <w:szCs w:val="28"/>
              </w:rPr>
              <w:t>45%</w:t>
            </w:r>
          </w:p>
        </w:tc>
        <w:tc>
          <w:tcPr>
            <w:tcW w:w="480" w:type="dxa"/>
            <w:tcBorders>
              <w:top w:val="single" w:color="000000" w:sz="4" w:space="0"/>
              <w:left w:val="single" w:color="000000" w:sz="4" w:space="0"/>
              <w:bottom w:val="single" w:color="000000" w:sz="4" w:space="0"/>
              <w:right w:val="nil"/>
            </w:tcBorders>
          </w:tcPr>
          <w:p>
            <w:pPr>
              <w:widowControl/>
              <w:jc w:val="center"/>
              <w:textAlignment w:val="baseline"/>
              <w:rPr>
                <w:rFonts w:ascii="Arial Narrow" w:hAnsi="Arial Narrow" w:eastAsia="宋体" w:cs="Times New Roman"/>
                <w:color w:val="FF0000"/>
                <w:sz w:val="28"/>
                <w:szCs w:val="28"/>
              </w:rPr>
            </w:pPr>
          </w:p>
        </w:tc>
      </w:tr>
    </w:tbl>
    <w:p>
      <w:pPr>
        <w:widowControl/>
        <w:spacing w:line="300" w:lineRule="auto"/>
        <w:ind w:left="1082" w:leftChars="344" w:hanging="360"/>
        <w:textAlignment w:val="baseline"/>
        <w:rPr>
          <w:rFonts w:ascii="宋体" w:hAnsi="宋体" w:eastAsia="宋体" w:cs="Times New Roman"/>
          <w:sz w:val="18"/>
          <w:szCs w:val="18"/>
        </w:rPr>
      </w:pPr>
      <w:r>
        <w:rPr>
          <w:rFonts w:ascii="宋体" w:hAnsi="宋体" w:eastAsia="宋体" w:cs="Times New Roman"/>
          <w:sz w:val="18"/>
          <w:szCs w:val="18"/>
        </w:rPr>
        <w:t>注：重要性排序按从重要到不重要分别填4、3、2、1，即4为最重要，3为重要，2为比较重要，</w:t>
      </w:r>
    </w:p>
    <w:p>
      <w:pPr>
        <w:widowControl/>
        <w:spacing w:before="156" w:line="300" w:lineRule="auto"/>
        <w:textAlignment w:val="baseline"/>
        <w:rPr>
          <w:rFonts w:ascii="黑体" w:hAnsi="Times New Roman" w:eastAsia="黑体" w:cs="Times New Roman"/>
          <w:sz w:val="28"/>
          <w:szCs w:val="28"/>
        </w:rPr>
      </w:pPr>
      <w:r>
        <w:rPr>
          <w:rFonts w:ascii="黑体" w:hAnsi="Times New Roman" w:eastAsia="黑体" w:cs="Times New Roman"/>
          <w:sz w:val="28"/>
          <w:szCs w:val="28"/>
        </w:rPr>
        <w:t>3．您认为今后职业学校培养的学生应更多地学习以下哪些知识和技能，才能更好地适应工作要求（可勾出多项，并圈出最主要的一项）</w:t>
      </w:r>
    </w:p>
    <w:p>
      <w:pPr>
        <w:widowControl/>
        <w:spacing w:line="300" w:lineRule="auto"/>
        <w:ind w:firstLine="435"/>
        <w:textAlignment w:val="baseline"/>
        <w:rPr>
          <w:rFonts w:ascii="宋体" w:hAnsi="宋体" w:eastAsia="宋体" w:cs="Times New Roman"/>
          <w:szCs w:val="21"/>
        </w:rPr>
      </w:pPr>
      <w:r>
        <w:rPr>
          <w:rFonts w:ascii="宋体" w:hAnsi="宋体" w:eastAsia="宋体" w:cs="Times New Roman"/>
          <w:szCs w:val="21"/>
        </w:rPr>
        <w:t>□① 实践性技能      （85%）  □② 专业理论知识（60%）</w:t>
      </w:r>
    </w:p>
    <w:p>
      <w:pPr>
        <w:widowControl/>
        <w:spacing w:line="300" w:lineRule="auto"/>
        <w:ind w:firstLine="435"/>
        <w:textAlignment w:val="baseline"/>
        <w:rPr>
          <w:rFonts w:ascii="宋体" w:hAnsi="宋体" w:eastAsia="宋体" w:cs="Times New Roman"/>
          <w:szCs w:val="21"/>
        </w:rPr>
      </w:pPr>
      <w:r>
        <w:rPr>
          <w:rFonts w:ascii="宋体" w:hAnsi="宋体" w:eastAsia="宋体" w:cs="Times New Roman"/>
          <w:szCs w:val="21"/>
        </w:rPr>
        <w:t xml:space="preserve">□③ 组织和协调能力  （55%）  □④ 普通文化课知识  （15%） </w:t>
      </w:r>
    </w:p>
    <w:p>
      <w:pPr>
        <w:widowControl/>
        <w:spacing w:line="300" w:lineRule="auto"/>
        <w:textAlignment w:val="baseline"/>
        <w:rPr>
          <w:rFonts w:ascii="黑体" w:hAnsi="Times New Roman" w:eastAsia="黑体" w:cs="Times New Roman"/>
          <w:sz w:val="28"/>
          <w:szCs w:val="28"/>
        </w:rPr>
      </w:pPr>
      <w:r>
        <w:rPr>
          <w:rFonts w:ascii="黑体" w:hAnsi="Times New Roman" w:eastAsia="黑体" w:cs="Times New Roman"/>
          <w:sz w:val="28"/>
          <w:szCs w:val="28"/>
        </w:rPr>
        <w:t>4．从您的企业需要考虑，您认为中等职业学校需要开设哪些文化课（可多选）</w:t>
      </w:r>
    </w:p>
    <w:p>
      <w:pPr>
        <w:widowControl/>
        <w:spacing w:line="300" w:lineRule="auto"/>
        <w:ind w:firstLine="420" w:firstLineChars="200"/>
        <w:textAlignment w:val="baseline"/>
        <w:rPr>
          <w:rFonts w:ascii="宋体" w:hAnsi="宋体" w:eastAsia="宋体" w:cs="Times New Roman"/>
          <w:szCs w:val="21"/>
        </w:rPr>
      </w:pPr>
      <w:r>
        <w:rPr>
          <w:rFonts w:ascii="宋体" w:hAnsi="宋体" w:eastAsia="宋体" w:cs="Times New Roman"/>
          <w:szCs w:val="21"/>
        </w:rPr>
        <w:t>□① 语文（45%）□② 数学（60%）□③ 外语（60%）</w:t>
      </w:r>
    </w:p>
    <w:p>
      <w:pPr>
        <w:widowControl/>
        <w:spacing w:line="300" w:lineRule="auto"/>
        <w:ind w:firstLine="420" w:firstLineChars="200"/>
        <w:textAlignment w:val="baseline"/>
        <w:rPr>
          <w:rFonts w:ascii="宋体" w:hAnsi="宋体" w:eastAsia="宋体" w:cs="Times New Roman"/>
          <w:szCs w:val="21"/>
        </w:rPr>
      </w:pPr>
      <w:r>
        <w:rPr>
          <w:rFonts w:ascii="宋体" w:hAnsi="宋体" w:eastAsia="宋体" w:cs="Times New Roman"/>
          <w:szCs w:val="21"/>
        </w:rPr>
        <w:t>□④ 计算机应用基础（95%）□⑤ 体育与健康（50%）</w:t>
      </w:r>
    </w:p>
    <w:p>
      <w:pPr>
        <w:widowControl/>
        <w:spacing w:line="300" w:lineRule="auto"/>
        <w:ind w:firstLine="420" w:firstLineChars="200"/>
        <w:textAlignment w:val="baseline"/>
        <w:rPr>
          <w:rFonts w:ascii="黑体" w:hAnsi="Times New Roman" w:eastAsia="黑体" w:cs="Times New Roman"/>
          <w:szCs w:val="21"/>
        </w:rPr>
      </w:pPr>
      <w:r>
        <w:rPr>
          <w:rFonts w:ascii="宋体" w:hAnsi="宋体" w:eastAsia="宋体" w:cs="Times New Roman"/>
          <w:szCs w:val="21"/>
        </w:rPr>
        <w:t>□⑥ 物理（65%）□⑦ 化学（25%）□⑧ 地理（30%）</w:t>
      </w:r>
    </w:p>
    <w:p>
      <w:pPr>
        <w:widowControl/>
        <w:spacing w:line="300" w:lineRule="auto"/>
        <w:textAlignment w:val="baseline"/>
        <w:rPr>
          <w:rFonts w:ascii="黑体" w:hAnsi="Times New Roman" w:eastAsia="黑体" w:cs="Times New Roman"/>
          <w:sz w:val="28"/>
          <w:szCs w:val="28"/>
        </w:rPr>
      </w:pPr>
      <w:r>
        <w:rPr>
          <w:rFonts w:ascii="黑体" w:hAnsi="Times New Roman" w:eastAsia="黑体" w:cs="Times New Roman"/>
          <w:sz w:val="28"/>
          <w:szCs w:val="28"/>
        </w:rPr>
        <w:t>5．您的企业为何要招收职业学校的毕业生</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职业学校与企业建立了合作关系（10%）</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②</w:t>
      </w:r>
      <w:r>
        <w:rPr>
          <w:rFonts w:ascii="Times New Roman" w:hAnsi="Times New Roman" w:eastAsia="宋体" w:cs="Times New Roman"/>
          <w:szCs w:val="21"/>
        </w:rPr>
        <w:t xml:space="preserve"> 职业学校培养的毕业生有职业技能，劳动力成本较低，能够满足企业需要（65%）</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③</w:t>
      </w:r>
      <w:r>
        <w:rPr>
          <w:rFonts w:ascii="Times New Roman" w:hAnsi="Times New Roman" w:eastAsia="宋体" w:cs="Times New Roman"/>
          <w:szCs w:val="21"/>
        </w:rPr>
        <w:t xml:space="preserve"> 通过学生在企业实习了解了学生，企业留住了他们（15%）</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④</w:t>
      </w:r>
      <w:r>
        <w:rPr>
          <w:rFonts w:ascii="Times New Roman" w:hAnsi="Times New Roman" w:eastAsia="宋体" w:cs="Times New Roman"/>
          <w:szCs w:val="21"/>
        </w:rPr>
        <w:t xml:space="preserve"> 政府有关部门安排的（5%）</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⑤</w:t>
      </w:r>
      <w:r>
        <w:rPr>
          <w:rFonts w:ascii="Times New Roman" w:hAnsi="Times New Roman" w:eastAsia="宋体" w:cs="Times New Roman"/>
          <w:szCs w:val="21"/>
        </w:rPr>
        <w:t xml:space="preserve"> 企业需要人，但从其他渠道招收不到，所以选择了职业学校（5%）</w:t>
      </w:r>
    </w:p>
    <w:p>
      <w:pPr>
        <w:widowControl/>
        <w:spacing w:line="300" w:lineRule="auto"/>
        <w:textAlignment w:val="baseline"/>
        <w:rPr>
          <w:rFonts w:ascii="黑体" w:hAnsi="Times New Roman" w:eastAsia="黑体" w:cs="Times New Roman"/>
          <w:sz w:val="28"/>
          <w:szCs w:val="28"/>
        </w:rPr>
      </w:pPr>
      <w:r>
        <w:rPr>
          <w:rFonts w:ascii="Times New Roman" w:hAnsi="Times New Roman" w:eastAsia="宋体" w:cs="Times New Roman"/>
          <w:sz w:val="28"/>
          <w:szCs w:val="28"/>
        </w:rPr>
        <w:t>6</w:t>
      </w:r>
      <w:r>
        <w:rPr>
          <w:rFonts w:ascii="黑体" w:hAnsi="Times New Roman" w:eastAsia="黑体" w:cs="Times New Roman"/>
          <w:sz w:val="28"/>
          <w:szCs w:val="28"/>
        </w:rPr>
        <w:t>．您的企业是否愿意接收职业学校的学生顶岗实习，并支付劳动报酬（可多项选择）</w:t>
      </w:r>
    </w:p>
    <w:p>
      <w:pPr>
        <w:widowControl/>
        <w:spacing w:line="300" w:lineRule="auto"/>
        <w:ind w:firstLine="435"/>
        <w:textAlignment w:val="baseline"/>
        <w:rPr>
          <w:rFonts w:ascii="宋体" w:hAnsi="宋体" w:eastAsia="宋体" w:cs="Times New Roman"/>
          <w:szCs w:val="21"/>
          <w:u w:val="single"/>
        </w:rPr>
      </w:pPr>
      <w:r>
        <w:rPr>
          <w:rFonts w:ascii="Times New Roman" w:hAnsi="Times New Roman" w:eastAsia="宋体" w:cs="Times New Roman"/>
          <w:szCs w:val="21"/>
        </w:rPr>
        <w:t>□</w:t>
      </w:r>
      <w:r>
        <w:rPr>
          <w:rFonts w:ascii="宋体" w:hAnsi="宋体" w:eastAsia="宋体" w:cs="Times New Roman"/>
          <w:szCs w:val="21"/>
        </w:rPr>
        <w:t>⑴ 愿意</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w:t>
      </w:r>
      <w:r>
        <w:rPr>
          <w:rFonts w:ascii="Times New Roman" w:hAnsi="Times New Roman" w:eastAsia="宋体" w:cs="Times New Roman"/>
          <w:szCs w:val="21"/>
        </w:rPr>
        <w:t xml:space="preserve"> 职业学校培养的学生素质较高，劳动力成本较低，经短期培训可直接上岗（65%）</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②</w:t>
      </w:r>
      <w:r>
        <w:rPr>
          <w:rFonts w:ascii="Times New Roman" w:hAnsi="Times New Roman" w:eastAsia="宋体" w:cs="Times New Roman"/>
          <w:szCs w:val="21"/>
        </w:rPr>
        <w:t xml:space="preserve"> 通过学生在企业实习可了解学生，从中选择优秀员工（10%）</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⑵</w:t>
      </w:r>
      <w:r>
        <w:rPr>
          <w:rFonts w:ascii="Times New Roman" w:hAnsi="Times New Roman" w:eastAsia="宋体" w:cs="Times New Roman"/>
          <w:szCs w:val="21"/>
        </w:rPr>
        <w:t xml:space="preserve"> 不愿意</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ascii="宋体" w:hAnsi="宋体" w:eastAsia="宋体" w:cs="Times New Roman"/>
          <w:szCs w:val="21"/>
        </w:rPr>
        <w:t>① 学生的技能培训不过关，不能</w:t>
      </w:r>
      <w:r>
        <w:rPr>
          <w:rFonts w:ascii="Times New Roman" w:hAnsi="Times New Roman" w:eastAsia="宋体" w:cs="Times New Roman"/>
          <w:szCs w:val="21"/>
        </w:rPr>
        <w:t>直接上岗（10%）</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②</w:t>
      </w:r>
      <w:r>
        <w:rPr>
          <w:rFonts w:ascii="Times New Roman" w:hAnsi="Times New Roman" w:eastAsia="宋体" w:cs="Times New Roman"/>
          <w:szCs w:val="21"/>
        </w:rPr>
        <w:t xml:space="preserve"> 为顶岗学生支付劳动报酬，成本过高（5%）</w:t>
      </w:r>
    </w:p>
    <w:p>
      <w:pPr>
        <w:widowControl/>
        <w:spacing w:line="300" w:lineRule="auto"/>
        <w:ind w:firstLine="435"/>
        <w:textAlignment w:val="baseline"/>
        <w:rPr>
          <w:rFonts w:ascii="Times New Roman" w:hAnsi="Times New Roman" w:eastAsia="宋体" w:cs="Times New Roman"/>
          <w:szCs w:val="21"/>
        </w:rPr>
      </w:pPr>
      <w:r>
        <w:rPr>
          <w:rFonts w:ascii="Times New Roman" w:hAnsi="Times New Roman" w:eastAsia="宋体" w:cs="Times New Roman"/>
          <w:szCs w:val="21"/>
        </w:rPr>
        <w:t>□</w:t>
      </w:r>
      <w:r>
        <w:rPr>
          <w:rFonts w:hint="eastAsia" w:ascii="宋体" w:hAnsi="宋体" w:eastAsia="宋体" w:cs="宋体"/>
          <w:szCs w:val="21"/>
        </w:rPr>
        <w:t>③</w:t>
      </w:r>
      <w:r>
        <w:rPr>
          <w:rFonts w:ascii="Times New Roman" w:hAnsi="Times New Roman" w:eastAsia="宋体" w:cs="Times New Roman"/>
          <w:szCs w:val="21"/>
        </w:rPr>
        <w:t xml:space="preserve"> 学生不足法定用工年龄，不可以上岗（10%）</w:t>
      </w:r>
    </w:p>
    <w:p>
      <w:pPr>
        <w:widowControl/>
        <w:spacing w:line="300" w:lineRule="auto"/>
        <w:textAlignment w:val="baseline"/>
        <w:rPr>
          <w:rFonts w:ascii="黑体" w:hAnsi="Times New Roman" w:eastAsia="黑体" w:cs="Times New Roman"/>
          <w:sz w:val="28"/>
          <w:szCs w:val="28"/>
        </w:rPr>
      </w:pPr>
      <w:r>
        <w:rPr>
          <w:rFonts w:ascii="黑体" w:hAnsi="Times New Roman" w:eastAsia="黑体" w:cs="Times New Roman"/>
          <w:sz w:val="28"/>
          <w:szCs w:val="28"/>
        </w:rPr>
        <w:t>7．未来几年你所在的企业是否还会从职业学校招收毕业生</w:t>
      </w:r>
    </w:p>
    <w:p>
      <w:pPr>
        <w:widowControl/>
        <w:spacing w:line="300" w:lineRule="auto"/>
        <w:ind w:firstLine="435"/>
        <w:textAlignment w:val="baseline"/>
        <w:rPr>
          <w:rFonts w:ascii="黑体" w:hAnsi="Times New Roman" w:eastAsia="黑体" w:cs="Times New Roman"/>
          <w:sz w:val="28"/>
          <w:szCs w:val="28"/>
          <w:u w:val="single"/>
        </w:rPr>
      </w:pPr>
      <w:r>
        <w:rPr>
          <w:rFonts w:ascii="Times New Roman" w:hAnsi="Times New Roman" w:eastAsia="宋体" w:cs="Times New Roman"/>
          <w:sz w:val="28"/>
          <w:szCs w:val="28"/>
        </w:rPr>
        <w:t>R</w:t>
      </w:r>
      <w:r>
        <w:rPr>
          <w:rFonts w:ascii="宋体" w:hAnsi="宋体" w:eastAsia="宋体" w:cs="Times New Roman"/>
          <w:sz w:val="28"/>
          <w:szCs w:val="28"/>
        </w:rPr>
        <w:t xml:space="preserve">① </w:t>
      </w:r>
      <w:r>
        <w:rPr>
          <w:rFonts w:ascii="Times New Roman" w:hAnsi="Times New Roman" w:eastAsia="宋体" w:cs="Times New Roman"/>
          <w:sz w:val="28"/>
          <w:szCs w:val="28"/>
        </w:rPr>
        <w:t>是   理由是</w:t>
      </w:r>
      <w:r>
        <w:rPr>
          <w:rFonts w:ascii="Times New Roman" w:hAnsi="Times New Roman" w:eastAsia="宋体" w:cs="Times New Roman"/>
          <w:sz w:val="28"/>
          <w:szCs w:val="28"/>
          <w:u w:val="single" w:color="000000"/>
        </w:rPr>
        <w:t xml:space="preserve">     </w:t>
      </w:r>
      <w:r>
        <w:rPr>
          <w:rFonts w:ascii="黑体" w:hAnsi="Times New Roman" w:eastAsia="黑体" w:cs="Times New Roman"/>
          <w:sz w:val="28"/>
          <w:szCs w:val="28"/>
          <w:u w:val="single" w:color="000000"/>
        </w:rPr>
        <w:t xml:space="preserve"> 企业需要大量专业性人才</w:t>
      </w:r>
      <w:r>
        <w:rPr>
          <w:rFonts w:ascii="Times New Roman" w:hAnsi="Times New Roman" w:eastAsia="宋体" w:cs="Times New Roman"/>
          <w:sz w:val="28"/>
          <w:szCs w:val="28"/>
          <w:u w:val="single" w:color="000000"/>
        </w:rPr>
        <w:t xml:space="preserve"> </w:t>
      </w:r>
      <w:r>
        <w:rPr>
          <w:rFonts w:ascii="黑体" w:hAnsi="Times New Roman" w:eastAsia="黑体" w:cs="Times New Roman"/>
          <w:sz w:val="28"/>
          <w:szCs w:val="28"/>
          <w:u w:val="single" w:color="000000"/>
        </w:rPr>
        <w:t xml:space="preserve">                                   </w:t>
      </w:r>
    </w:p>
    <w:p>
      <w:pPr>
        <w:widowControl/>
        <w:spacing w:line="300" w:lineRule="auto"/>
        <w:ind w:firstLine="435"/>
        <w:textAlignment w:val="baseline"/>
        <w:rPr>
          <w:rFonts w:ascii="Times New Roman" w:hAnsi="Times New Roman" w:eastAsia="宋体" w:cs="Times New Roman"/>
          <w:sz w:val="28"/>
          <w:szCs w:val="28"/>
          <w:u w:val="single"/>
        </w:rPr>
      </w:pPr>
      <w:r>
        <w:rPr>
          <w:rFonts w:ascii="黑体" w:hAnsi="Times New Roman" w:eastAsia="黑体" w:cs="Times New Roman"/>
          <w:sz w:val="28"/>
          <w:szCs w:val="28"/>
          <w:u w:val="single" w:color="000000"/>
        </w:rPr>
        <w:t xml:space="preserve">                        </w:t>
      </w:r>
      <w:r>
        <w:rPr>
          <w:rFonts w:ascii="Times New Roman" w:hAnsi="Times New Roman" w:eastAsia="宋体" w:cs="Times New Roman"/>
          <w:sz w:val="28"/>
          <w:szCs w:val="28"/>
          <w:u w:val="single" w:color="000000"/>
        </w:rPr>
        <w:t xml:space="preserve">                                                         </w:t>
      </w:r>
    </w:p>
    <w:p>
      <w:pPr>
        <w:widowControl/>
        <w:spacing w:line="300" w:lineRule="auto"/>
        <w:ind w:firstLine="435"/>
        <w:textAlignment w:val="baseline"/>
        <w:rPr>
          <w:rFonts w:ascii="Times New Roman" w:hAnsi="Times New Roman" w:eastAsia="宋体" w:cs="Times New Roman"/>
          <w:sz w:val="28"/>
          <w:szCs w:val="28"/>
          <w:u w:val="single"/>
        </w:rPr>
      </w:pPr>
      <w:r>
        <w:rPr>
          <w:rFonts w:ascii="Times New Roman" w:hAnsi="Times New Roman" w:eastAsia="宋体" w:cs="Times New Roman"/>
          <w:sz w:val="28"/>
          <w:szCs w:val="28"/>
        </w:rPr>
        <w:t>□</w:t>
      </w:r>
      <w:r>
        <w:rPr>
          <w:rFonts w:ascii="宋体" w:hAnsi="宋体" w:eastAsia="宋体" w:cs="Times New Roman"/>
          <w:sz w:val="28"/>
          <w:szCs w:val="28"/>
        </w:rPr>
        <w:t>②</w:t>
      </w:r>
      <w:r>
        <w:rPr>
          <w:rFonts w:ascii="Times New Roman" w:hAnsi="Times New Roman" w:eastAsia="宋体" w:cs="Times New Roman"/>
          <w:sz w:val="28"/>
          <w:szCs w:val="28"/>
        </w:rPr>
        <w:t xml:space="preserve"> 否   理由是</w:t>
      </w:r>
      <w:r>
        <w:rPr>
          <w:rFonts w:ascii="Times New Roman" w:hAnsi="Times New Roman" w:eastAsia="宋体" w:cs="Times New Roman"/>
          <w:sz w:val="28"/>
          <w:szCs w:val="28"/>
          <w:u w:val="single" w:color="000000"/>
        </w:rPr>
        <w:t xml:space="preserve">                                                           </w:t>
      </w:r>
    </w:p>
    <w:p>
      <w:pPr>
        <w:widowControl/>
        <w:spacing w:line="300" w:lineRule="auto"/>
        <w:ind w:firstLine="435"/>
        <w:textAlignment w:val="baseline"/>
        <w:rPr>
          <w:rFonts w:ascii="Times New Roman" w:hAnsi="Times New Roman" w:eastAsia="宋体" w:cs="Times New Roman"/>
          <w:sz w:val="28"/>
          <w:szCs w:val="28"/>
          <w:u w:val="single"/>
        </w:rPr>
      </w:pPr>
      <w:r>
        <w:rPr>
          <w:rFonts w:ascii="Times New Roman" w:hAnsi="Times New Roman" w:eastAsia="宋体" w:cs="Times New Roman"/>
          <w:sz w:val="28"/>
          <w:szCs w:val="28"/>
          <w:u w:val="single" w:color="000000"/>
        </w:rPr>
        <w:t xml:space="preserve">                                                         </w:t>
      </w:r>
    </w:p>
    <w:p>
      <w:pPr>
        <w:widowControl/>
        <w:spacing w:line="300" w:lineRule="auto"/>
        <w:ind w:firstLine="435"/>
        <w:textAlignment w:val="baseline"/>
        <w:rPr>
          <w:rFonts w:ascii="Times New Roman" w:hAnsi="Times New Roman" w:eastAsia="宋体" w:cs="Times New Roman"/>
          <w:sz w:val="28"/>
          <w:szCs w:val="28"/>
          <w:u w:val="single"/>
        </w:rPr>
      </w:pPr>
      <w:r>
        <w:rPr>
          <w:rFonts w:ascii="Times New Roman" w:hAnsi="Times New Roman" w:eastAsia="宋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Times New Roman" w:hAnsi="Times New Roman" w:eastAsia="宋体" w:cs="Times New Roman"/>
          <w:sz w:val="28"/>
          <w:szCs w:val="28"/>
        </w:rPr>
        <w:t>8</w:t>
      </w:r>
      <w:r>
        <w:rPr>
          <w:rFonts w:ascii="黑体" w:hAnsi="Times New Roman" w:eastAsia="黑体" w:cs="Times New Roman"/>
          <w:sz w:val="28"/>
          <w:szCs w:val="28"/>
        </w:rPr>
        <w:t>．我校想采用订单式培养，请问在施工单位，我们应当培养哪些具体管理岗位和操作岗位</w:t>
      </w:r>
      <w:r>
        <w:rPr>
          <w:rFonts w:ascii="黑体" w:hAnsi="Times New Roman" w:eastAsia="黑体" w:cs="Times New Roman"/>
          <w:sz w:val="28"/>
          <w:szCs w:val="28"/>
          <w:u w:val="single" w:color="000000"/>
        </w:rPr>
        <w:t xml:space="preserve">   施工、 测量、监理、设计、预算、资料 、材料检测                            </w:t>
      </w:r>
    </w:p>
    <w:p>
      <w:pPr>
        <w:widowControl/>
        <w:spacing w:line="300" w:lineRule="auto"/>
        <w:textAlignment w:val="baseline"/>
        <w:rPr>
          <w:rFonts w:ascii="Times New Roman" w:hAnsi="Times New Roman" w:eastAsia="宋体" w:cs="Times New Roman"/>
          <w:sz w:val="28"/>
          <w:szCs w:val="28"/>
          <w:u w:val="single"/>
        </w:rPr>
      </w:pPr>
      <w:r>
        <w:rPr>
          <w:rFonts w:ascii="黑体" w:hAnsi="Times New Roman" w:eastAsia="黑体" w:cs="Times New Roman"/>
          <w:sz w:val="28"/>
          <w:szCs w:val="28"/>
          <w:u w:val="single" w:color="000000"/>
        </w:rPr>
        <w:t xml:space="preserve">      </w:t>
      </w:r>
      <w:r>
        <w:rPr>
          <w:rFonts w:ascii="Times New Roman" w:hAnsi="Times New Roman" w:eastAsia="宋体" w:cs="Times New Roman"/>
          <w:sz w:val="28"/>
          <w:szCs w:val="28"/>
          <w:u w:val="single" w:color="000000"/>
        </w:rPr>
        <w:t xml:space="preserve">                     </w:t>
      </w:r>
      <w:r>
        <w:rPr>
          <w:rFonts w:ascii="黑体" w:hAnsi="Times New Roman" w:eastAsia="黑体" w:cs="Times New Roman"/>
          <w:sz w:val="28"/>
          <w:szCs w:val="28"/>
          <w:u w:val="single" w:color="000000"/>
        </w:rPr>
        <w:t xml:space="preserve">                                         </w:t>
      </w:r>
      <w:r>
        <w:rPr>
          <w:rFonts w:ascii="Times New Roman" w:hAnsi="Times New Roman" w:eastAsia="宋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Times New Roman" w:hAnsi="Times New Roman" w:eastAsia="宋体" w:cs="Times New Roman"/>
          <w:sz w:val="28"/>
          <w:szCs w:val="28"/>
          <w:u w:val="single" w:color="000000"/>
        </w:rPr>
        <w:t xml:space="preserve">                                                                                                     </w:t>
      </w:r>
    </w:p>
    <w:p>
      <w:pPr>
        <w:widowControl/>
        <w:spacing w:line="300" w:lineRule="auto"/>
        <w:textAlignment w:val="baseline"/>
        <w:rPr>
          <w:rFonts w:ascii="Times New Roman" w:hAnsi="Times New Roman" w:eastAsia="宋体" w:cs="Times New Roman"/>
          <w:sz w:val="28"/>
          <w:szCs w:val="28"/>
          <w:u w:val="single"/>
        </w:rPr>
      </w:pPr>
      <w:r>
        <w:rPr>
          <w:rFonts w:ascii="黑体" w:hAnsi="Times New Roman" w:eastAsia="黑体" w:cs="Times New Roman"/>
          <w:sz w:val="28"/>
          <w:szCs w:val="28"/>
        </w:rPr>
        <w:t>9．为了使毕业学生能零距离上岗，那么针对具体岗位，除了必要的专业知识外，在教学中我们应加设哪些岗位技能课？</w:t>
      </w:r>
    </w:p>
    <w:tbl>
      <w:tblPr>
        <w:tblStyle w:val="9"/>
        <w:tblW w:w="858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96"/>
        <w:gridCol w:w="4525"/>
        <w:gridCol w:w="28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Times New Roman" w:hAnsi="Times New Roman" w:eastAsia="宋体" w:cs="Times New Roman"/>
                <w:szCs w:val="24"/>
              </w:rPr>
            </w:pPr>
            <w:r>
              <w:rPr>
                <w:rFonts w:ascii="Times New Roman" w:hAnsi="Times New Roman" w:eastAsia="宋体" w:cs="Times New Roman"/>
                <w:szCs w:val="24"/>
              </w:rPr>
              <w:t>岗 位</w:t>
            </w:r>
          </w:p>
        </w:tc>
        <w:tc>
          <w:tcPr>
            <w:tcW w:w="4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Times New Roman" w:hAnsi="Times New Roman" w:eastAsia="宋体" w:cs="Times New Roman"/>
                <w:szCs w:val="24"/>
              </w:rPr>
            </w:pPr>
            <w:r>
              <w:rPr>
                <w:rFonts w:ascii="Times New Roman" w:hAnsi="Times New Roman" w:eastAsia="宋体" w:cs="Times New Roman"/>
                <w:szCs w:val="24"/>
              </w:rPr>
              <w:t>基  本  要  求</w:t>
            </w:r>
          </w:p>
        </w:tc>
        <w:tc>
          <w:tcPr>
            <w:tcW w:w="2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aseline"/>
              <w:rPr>
                <w:rFonts w:ascii="Times New Roman" w:hAnsi="Times New Roman" w:eastAsia="宋体" w:cs="Times New Roman"/>
                <w:szCs w:val="24"/>
              </w:rPr>
            </w:pPr>
            <w:r>
              <w:rPr>
                <w:rFonts w:ascii="Times New Roman" w:hAnsi="Times New Roman" w:eastAsia="宋体" w:cs="Times New Roman"/>
                <w:szCs w:val="24"/>
              </w:rPr>
              <w:t>核 心 技 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1196"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r>
              <w:rPr>
                <w:rFonts w:hint="eastAsia" w:ascii="Times New Roman" w:hAnsi="Times New Roman" w:eastAsia="宋体" w:cs="Times New Roman"/>
                <w:szCs w:val="24"/>
              </w:rPr>
              <w:t>施工</w:t>
            </w:r>
            <w:r>
              <w:rPr>
                <w:rFonts w:ascii="Times New Roman" w:hAnsi="Times New Roman" w:eastAsia="宋体" w:cs="Times New Roman"/>
                <w:szCs w:val="24"/>
              </w:rPr>
              <w:t>员</w:t>
            </w:r>
          </w:p>
        </w:tc>
        <w:tc>
          <w:tcPr>
            <w:tcW w:w="4525"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r>
              <w:rPr>
                <w:rFonts w:ascii="Times New Roman" w:hAnsi="Times New Roman" w:eastAsia="宋体" w:cs="Times New Roman"/>
                <w:szCs w:val="24"/>
              </w:rPr>
              <w:t xml:space="preserve"> 会基本的理论知识以及一些专业技能</w:t>
            </w:r>
          </w:p>
        </w:tc>
        <w:tc>
          <w:tcPr>
            <w:tcW w:w="2861"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r>
              <w:rPr>
                <w:rFonts w:ascii="Times New Roman" w:hAnsi="Times New Roman" w:eastAsia="宋体" w:cs="Times New Roman"/>
                <w:szCs w:val="24"/>
              </w:rPr>
              <w:t xml:space="preserve"> 要会理论和实践相互配合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1196"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r>
              <w:rPr>
                <w:rFonts w:hint="eastAsia" w:ascii="Times New Roman" w:hAnsi="Times New Roman" w:eastAsia="宋体" w:cs="Times New Roman"/>
                <w:szCs w:val="24"/>
              </w:rPr>
              <w:t>测量</w:t>
            </w:r>
            <w:r>
              <w:rPr>
                <w:rFonts w:ascii="Times New Roman" w:hAnsi="Times New Roman" w:eastAsia="宋体" w:cs="Times New Roman"/>
                <w:szCs w:val="24"/>
              </w:rPr>
              <w:t>员</w:t>
            </w:r>
          </w:p>
        </w:tc>
        <w:tc>
          <w:tcPr>
            <w:tcW w:w="4525"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r>
              <w:rPr>
                <w:rFonts w:ascii="Times New Roman" w:hAnsi="Times New Roman" w:eastAsia="宋体" w:cs="Times New Roman"/>
                <w:szCs w:val="24"/>
              </w:rPr>
              <w:t>识读建筑施工图，熟悉施工工艺和cad软件</w:t>
            </w:r>
          </w:p>
        </w:tc>
        <w:tc>
          <w:tcPr>
            <w:tcW w:w="2861"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r>
              <w:rPr>
                <w:rFonts w:ascii="Times New Roman" w:hAnsi="Times New Roman" w:eastAsia="宋体" w:cs="Times New Roman"/>
                <w:szCs w:val="24"/>
              </w:rPr>
              <w:t>熟练识读施工图纸、测量仪器的熟练使用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1196"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p>
        </w:tc>
        <w:tc>
          <w:tcPr>
            <w:tcW w:w="4525"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p>
        </w:tc>
        <w:tc>
          <w:tcPr>
            <w:tcW w:w="2861"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1196"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p>
        </w:tc>
        <w:tc>
          <w:tcPr>
            <w:tcW w:w="4525"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p>
        </w:tc>
        <w:tc>
          <w:tcPr>
            <w:tcW w:w="2861" w:type="dxa"/>
            <w:tcBorders>
              <w:top w:val="single" w:color="000000" w:sz="4" w:space="0"/>
              <w:left w:val="single" w:color="000000" w:sz="4" w:space="0"/>
              <w:bottom w:val="single" w:color="000000" w:sz="4" w:space="0"/>
              <w:right w:val="single" w:color="000000" w:sz="4" w:space="0"/>
            </w:tcBorders>
          </w:tcPr>
          <w:p>
            <w:pPr>
              <w:widowControl/>
              <w:textAlignment w:val="baseline"/>
              <w:rPr>
                <w:rFonts w:ascii="Times New Roman" w:hAnsi="Times New Roman" w:eastAsia="宋体" w:cs="Times New Roman"/>
                <w:szCs w:val="24"/>
              </w:rPr>
            </w:pPr>
          </w:p>
        </w:tc>
      </w:tr>
    </w:tbl>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rPr>
        <w:t>针对相应岗位，是否能够建议开设哪些专业课程？</w:t>
      </w:r>
      <w:r>
        <w:rPr>
          <w:rFonts w:ascii="黑体" w:hAnsi="Times New Roman" w:eastAsia="黑体" w:cs="Times New Roman"/>
          <w:sz w:val="28"/>
          <w:szCs w:val="28"/>
          <w:u w:val="single" w:color="000000"/>
        </w:rPr>
        <w:t xml:space="preserve">     建筑材料、建筑构造与识图，建筑结构、建筑工程施工、施工组织、测量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rPr>
        <w:t>10．您认为职业学校教育的强项是</w:t>
      </w:r>
      <w:r>
        <w:rPr>
          <w:rFonts w:ascii="黑体" w:hAnsi="Times New Roman" w:eastAsia="黑体" w:cs="Times New Roman"/>
          <w:sz w:val="28"/>
          <w:szCs w:val="28"/>
          <w:u w:val="single" w:color="000000"/>
        </w:rPr>
        <w:t xml:space="preserve">     专业对口，有一定的专业基础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rPr>
        <w:t>11．您认为职业学校培训教育的弱项是</w:t>
      </w:r>
      <w:r>
        <w:rPr>
          <w:rFonts w:ascii="黑体" w:hAnsi="Times New Roman" w:eastAsia="黑体" w:cs="Times New Roman"/>
          <w:sz w:val="28"/>
          <w:szCs w:val="28"/>
          <w:u w:val="single" w:color="000000"/>
        </w:rPr>
        <w:t xml:space="preserve">      综合管理能力弱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rPr>
        <w:t>12．根据您的工作经验，您认为职业学校的专业课教学或岗位技能教学应该从哪些方面加以改进</w:t>
      </w:r>
      <w:r>
        <w:rPr>
          <w:rFonts w:ascii="黑体" w:hAnsi="Times New Roman" w:eastAsia="黑体" w:cs="Times New Roman"/>
          <w:sz w:val="28"/>
          <w:szCs w:val="28"/>
          <w:u w:val="single" w:color="000000"/>
        </w:rPr>
        <w:t xml:space="preserve">       加强学生实践课程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textAlignment w:val="baseline"/>
        <w:rPr>
          <w:rFonts w:ascii="Times New Roman" w:hAnsi="Times New Roman" w:eastAsia="宋体" w:cs="Times New Roman"/>
          <w:szCs w:val="24"/>
        </w:rPr>
      </w:pPr>
      <w:r>
        <w:rPr>
          <w:rFonts w:ascii="黑体" w:hAnsi="Times New Roman" w:eastAsia="黑体" w:cs="Times New Roman"/>
          <w:sz w:val="28"/>
          <w:szCs w:val="28"/>
        </w:rPr>
        <w:t>13．您所在单位每年招收多少新人?要求是什么?</w:t>
      </w:r>
    </w:p>
    <w:p>
      <w:pPr>
        <w:widowControl/>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有良好的职业道德和工作态度，具备较强的专业技术知识                                             </w:t>
      </w:r>
    </w:p>
    <w:p>
      <w:pPr>
        <w:widowControl/>
        <w:textAlignment w:val="baseline"/>
        <w:rPr>
          <w:rFonts w:ascii="Times New Roman" w:hAnsi="Times New Roman" w:eastAsia="宋体" w:cs="Times New Roman"/>
          <w:szCs w:val="24"/>
        </w:rPr>
      </w:pPr>
      <w:r>
        <w:rPr>
          <w:rFonts w:ascii="黑体" w:hAnsi="Times New Roman" w:eastAsia="黑体" w:cs="Times New Roman"/>
          <w:sz w:val="28"/>
          <w:szCs w:val="28"/>
        </w:rPr>
        <w:t>14．每年有多少中专毕业生被贵单位录用?一年后工资如何?</w:t>
      </w:r>
    </w:p>
    <w:p>
      <w:pPr>
        <w:widowControl/>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p>
    <w:p>
      <w:pPr>
        <w:widowControl/>
        <w:textAlignment w:val="baseline"/>
        <w:rPr>
          <w:rFonts w:ascii="黑体" w:hAnsi="Times New Roman" w:eastAsia="黑体" w:cs="Times New Roman"/>
          <w:sz w:val="28"/>
          <w:szCs w:val="28"/>
        </w:rPr>
      </w:pPr>
      <w:r>
        <w:rPr>
          <w:rFonts w:ascii="黑体" w:hAnsi="Times New Roman" w:eastAsia="黑体" w:cs="Times New Roman"/>
          <w:sz w:val="28"/>
          <w:szCs w:val="28"/>
        </w:rPr>
        <w:t>15．在贵单位,是如何将一个中专毕业生培养成为合格员工的?</w:t>
      </w:r>
    </w:p>
    <w:p>
      <w:pPr>
        <w:widowControl/>
        <w:textAlignment w:val="baseline"/>
        <w:rPr>
          <w:rFonts w:ascii="黑体" w:hAnsi="Times New Roman" w:eastAsia="黑体" w:cs="Times New Roman"/>
          <w:sz w:val="28"/>
          <w:szCs w:val="28"/>
        </w:rPr>
      </w:pPr>
      <w:r>
        <w:rPr>
          <w:rFonts w:ascii="黑体" w:hAnsi="Times New Roman" w:eastAsia="黑体" w:cs="Times New Roman"/>
          <w:sz w:val="28"/>
          <w:szCs w:val="28"/>
          <w:u w:val="single" w:color="000000"/>
        </w:rPr>
        <w:t xml:space="preserve">   老带新，现场实践与专业结合              </w:t>
      </w:r>
    </w:p>
    <w:p>
      <w:pPr>
        <w:widowControl/>
        <w:textAlignment w:val="baseline"/>
        <w:rPr>
          <w:rFonts w:ascii="黑体" w:hAnsi="Times New Roman" w:eastAsia="黑体" w:cs="Times New Roman"/>
          <w:sz w:val="28"/>
          <w:szCs w:val="28"/>
          <w:u w:val="single"/>
        </w:rPr>
      </w:pPr>
      <w:r>
        <w:rPr>
          <w:rFonts w:ascii="黑体" w:hAnsi="Times New Roman" w:eastAsia="黑体" w:cs="Times New Roman"/>
          <w:sz w:val="28"/>
          <w:szCs w:val="28"/>
        </w:rPr>
        <w:t>16．请您谈谈土木专业毕业生应掌握那些新知识,新方法以满足近两年的新需求?</w:t>
      </w:r>
      <w:r>
        <w:rPr>
          <w:rFonts w:ascii="黑体" w:hAnsi="Times New Roman" w:eastAsia="黑体" w:cs="Times New Roman"/>
          <w:sz w:val="28"/>
          <w:szCs w:val="28"/>
          <w:u w:val="single" w:color="000000"/>
        </w:rPr>
        <w:t xml:space="preserve">      BIM、识读图纸以及现场实践技能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rPr>
        <w:t>17．作为学生家长，请对建工中专的教学改革提出您宝贵的意见</w:t>
      </w:r>
      <w:r>
        <w:rPr>
          <w:rFonts w:ascii="黑体" w:hAnsi="Times New Roman" w:eastAsia="黑体" w:cs="Times New Roman"/>
          <w:sz w:val="28"/>
          <w:szCs w:val="28"/>
          <w:u w:val="single" w:color="000000"/>
        </w:rPr>
        <w:t xml:space="preserve">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增加实践课程，监督学生多操多练                                                                 </w:t>
      </w:r>
    </w:p>
    <w:p>
      <w:pPr>
        <w:widowControl/>
        <w:spacing w:line="300" w:lineRule="auto"/>
        <w:textAlignment w:val="baseline"/>
        <w:rPr>
          <w:rFonts w:ascii="黑体" w:hAnsi="Times New Roman" w:eastAsia="黑体" w:cs="Times New Roman"/>
          <w:sz w:val="28"/>
          <w:szCs w:val="28"/>
          <w:u w:val="single"/>
        </w:rPr>
      </w:pPr>
      <w:r>
        <w:rPr>
          <w:rFonts w:ascii="黑体" w:hAnsi="Times New Roman" w:eastAsia="黑体" w:cs="Times New Roman"/>
          <w:sz w:val="28"/>
          <w:szCs w:val="28"/>
          <w:u w:val="single" w:color="000000"/>
        </w:rPr>
        <w:t xml:space="preserve">                                                                                                                                                                                                          </w:t>
      </w:r>
      <w:r>
        <w:rPr>
          <w:rFonts w:ascii="Times New Roman" w:hAnsi="Times New Roman" w:eastAsia="宋体" w:cs="Times New Roman"/>
          <w:sz w:val="28"/>
          <w:szCs w:val="28"/>
          <w:u w:val="single" w:color="000000"/>
        </w:rPr>
        <w:t xml:space="preserve">                                                           </w:t>
      </w:r>
      <w:r>
        <w:rPr>
          <w:rFonts w:ascii="黑体" w:hAnsi="Times New Roman" w:eastAsia="黑体" w:cs="Times New Roman"/>
          <w:sz w:val="28"/>
          <w:szCs w:val="28"/>
          <w:u w:val="single" w:color="000000"/>
        </w:rPr>
        <w:t xml:space="preserve">                                                                                                                                                              </w:t>
      </w:r>
    </w:p>
    <w:p>
      <w:pPr>
        <w:widowControl/>
        <w:textAlignment w:val="baseline"/>
      </w:pPr>
      <w:r>
        <w:rPr>
          <w:rFonts w:ascii="黑体" w:hAnsi="Times New Roman" w:eastAsia="黑体" w:cs="Times New Roman"/>
          <w:sz w:val="28"/>
          <w:szCs w:val="28"/>
          <w:u w:val="single" w:color="000000"/>
        </w:rPr>
        <w:t xml:space="preserve">                                                           </w:t>
      </w:r>
    </w:p>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4339540"/>
      <w:docPartObj>
        <w:docPartGallery w:val="autotext"/>
      </w:docPartObj>
    </w:sdtPr>
    <w:sdtContent>
      <w:p>
        <w:pPr>
          <w:pStyle w:val="5"/>
          <w:jc w:val="center"/>
        </w:pPr>
        <w:r>
          <w:fldChar w:fldCharType="begin"/>
        </w:r>
        <w:r>
          <w:instrText xml:space="preserve">PAGE   \* MERGEFORMAT</w:instrText>
        </w:r>
        <w:r>
          <w:fldChar w:fldCharType="separate"/>
        </w:r>
        <w:r>
          <w:rPr>
            <w:lang w:val="zh-CN"/>
          </w:rPr>
          <w:t>40</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8095A"/>
    <w:multiLevelType w:val="multilevel"/>
    <w:tmpl w:val="0C78095A"/>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FA6F6D"/>
    <w:multiLevelType w:val="multilevel"/>
    <w:tmpl w:val="1FFA6F6D"/>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83533AF"/>
    <w:multiLevelType w:val="multilevel"/>
    <w:tmpl w:val="283533AF"/>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43E620C3"/>
    <w:multiLevelType w:val="multilevel"/>
    <w:tmpl w:val="43E620C3"/>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44FD700B"/>
    <w:multiLevelType w:val="multilevel"/>
    <w:tmpl w:val="44FD700B"/>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1060AD5"/>
    <w:multiLevelType w:val="multilevel"/>
    <w:tmpl w:val="51060AD5"/>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7166384E"/>
    <w:multiLevelType w:val="multilevel"/>
    <w:tmpl w:val="7166384E"/>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7AB53EAD"/>
    <w:multiLevelType w:val="multilevel"/>
    <w:tmpl w:val="7AB53EAD"/>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7D0E43D7"/>
    <w:multiLevelType w:val="multilevel"/>
    <w:tmpl w:val="7D0E43D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6"/>
  </w:num>
  <w:num w:numId="3">
    <w:abstractNumId w:val="7"/>
  </w:num>
  <w:num w:numId="4">
    <w:abstractNumId w:val="5"/>
  </w:num>
  <w:num w:numId="5">
    <w:abstractNumId w:val="2"/>
  </w:num>
  <w:num w:numId="6">
    <w:abstractNumId w:val="3"/>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lNGFjYmM2YmNlZDMyYTZjZjBmNWZlODhiZjgxNjMifQ=="/>
  </w:docVars>
  <w:rsids>
    <w:rsidRoot w:val="00E50C60"/>
    <w:rsid w:val="00024146"/>
    <w:rsid w:val="0013153D"/>
    <w:rsid w:val="002832AF"/>
    <w:rsid w:val="003543AA"/>
    <w:rsid w:val="003A0E44"/>
    <w:rsid w:val="008100EF"/>
    <w:rsid w:val="009F0957"/>
    <w:rsid w:val="00A772A5"/>
    <w:rsid w:val="00C37969"/>
    <w:rsid w:val="00C51DAD"/>
    <w:rsid w:val="00DC1022"/>
    <w:rsid w:val="00E50C60"/>
    <w:rsid w:val="00ED0E1B"/>
    <w:rsid w:val="2361699A"/>
    <w:rsid w:val="3E0132D9"/>
    <w:rsid w:val="41CB0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uiPriority w:val="39"/>
    <w:pPr>
      <w:widowControl/>
      <w:spacing w:after="100" w:line="259" w:lineRule="auto"/>
      <w:ind w:left="440"/>
      <w:jc w:val="left"/>
    </w:pPr>
    <w:rPr>
      <w:rFonts w:cs="Times New Roman"/>
      <w:kern w:val="0"/>
      <w:sz w:val="22"/>
    </w:rPr>
  </w:style>
  <w:style w:type="paragraph" w:styleId="5">
    <w:name w:val="footer"/>
    <w:basedOn w:val="1"/>
    <w:link w:val="16"/>
    <w:unhideWhenUsed/>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uiPriority w:val="39"/>
    <w:pPr>
      <w:widowControl/>
      <w:spacing w:after="100" w:line="259" w:lineRule="auto"/>
      <w:jc w:val="left"/>
    </w:pPr>
    <w:rPr>
      <w:rFonts w:cs="Times New Roman"/>
      <w:kern w:val="0"/>
      <w:sz w:val="22"/>
    </w:rPr>
  </w:style>
  <w:style w:type="paragraph" w:styleId="8">
    <w:name w:val="toc 2"/>
    <w:basedOn w:val="1"/>
    <w:next w:val="1"/>
    <w:unhideWhenUsed/>
    <w:uiPriority w:val="39"/>
    <w:pPr>
      <w:widowControl/>
      <w:spacing w:after="100" w:line="259" w:lineRule="auto"/>
      <w:ind w:left="220"/>
      <w:jc w:val="left"/>
    </w:pPr>
    <w:rPr>
      <w:rFonts w:cs="Times New Roman"/>
      <w:kern w:val="0"/>
      <w:sz w:val="22"/>
    </w:rPr>
  </w:style>
  <w:style w:type="table" w:styleId="10">
    <w:name w:val="Table Grid"/>
    <w:basedOn w:val="9"/>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semiHidden/>
    <w:unhideWhenUsed/>
    <w:uiPriority w:val="99"/>
    <w:rPr>
      <w:color w:val="954F72" w:themeColor="followedHyperlink"/>
      <w:u w:val="single"/>
      <w14:textFill>
        <w14:solidFill>
          <w14:schemeClr w14:val="folHlink"/>
        </w14:solidFill>
      </w14:textFill>
    </w:rPr>
  </w:style>
  <w:style w:type="character" w:styleId="13">
    <w:name w:val="Hyperlink"/>
    <w:basedOn w:val="11"/>
    <w:unhideWhenUsed/>
    <w:uiPriority w:val="99"/>
    <w:rPr>
      <w:color w:val="0563C1" w:themeColor="hyperlink"/>
      <w:u w:val="single"/>
      <w14:textFill>
        <w14:solidFill>
          <w14:schemeClr w14:val="hlink"/>
        </w14:solidFill>
      </w14:textFill>
    </w:rPr>
  </w:style>
  <w:style w:type="paragraph" w:styleId="14">
    <w:name w:val="List Paragraph"/>
    <w:basedOn w:val="1"/>
    <w:qFormat/>
    <w:uiPriority w:val="34"/>
    <w:pPr>
      <w:ind w:firstLine="420" w:firstLineChars="200"/>
    </w:pPr>
  </w:style>
  <w:style w:type="character" w:customStyle="1" w:styleId="15">
    <w:name w:val="页眉 字符"/>
    <w:basedOn w:val="11"/>
    <w:link w:val="6"/>
    <w:uiPriority w:val="99"/>
    <w:rPr>
      <w:sz w:val="18"/>
      <w:szCs w:val="18"/>
    </w:rPr>
  </w:style>
  <w:style w:type="character" w:customStyle="1" w:styleId="16">
    <w:name w:val="页脚 字符"/>
    <w:basedOn w:val="11"/>
    <w:link w:val="5"/>
    <w:uiPriority w:val="99"/>
    <w:rPr>
      <w:sz w:val="18"/>
      <w:szCs w:val="18"/>
    </w:rPr>
  </w:style>
  <w:style w:type="character" w:customStyle="1" w:styleId="17">
    <w:name w:val="标题 1 字符"/>
    <w:basedOn w:val="11"/>
    <w:link w:val="2"/>
    <w:qFormat/>
    <w:uiPriority w:val="9"/>
    <w:rPr>
      <w:b/>
      <w:bCs/>
      <w:kern w:val="44"/>
      <w:sz w:val="44"/>
      <w:szCs w:val="44"/>
    </w:rPr>
  </w:style>
  <w:style w:type="paragraph" w:customStyle="1" w:styleId="1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9">
    <w:name w:val="标题 2 字符"/>
    <w:basedOn w:val="11"/>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D6AE1-73CF-4DF8-B760-28962240675A}">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42</Pages>
  <Words>3494</Words>
  <Characters>19922</Characters>
  <Lines>166</Lines>
  <Paragraphs>46</Paragraphs>
  <TotalTime>87</TotalTime>
  <ScaleCrop>false</ScaleCrop>
  <LinksUpToDate>false</LinksUpToDate>
  <CharactersWithSpaces>23370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2023-11-23T01:29:00Z</dcterms:created>
  <dc:creator>SkyUser</dc:creator>
  <cp:lastModifiedBy>岁月</cp:lastModifiedBy>
  <dcterms:modified xsi:type="dcterms:W3CDTF">2023-12-01T11:58:45Z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5D50BA2B173D4AA6BCF15FA46EF2EBE8_12</vt:lpwstr>
  </property>
</Properties>
</file>